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28C5">
      <w:pPr>
        <w:autoSpaceDE w:val="0"/>
        <w:autoSpaceDN w:val="0"/>
        <w:adjustRightInd w:val="0"/>
        <w:jc w:val="both"/>
        <w:rPr>
          <w:rFonts w:ascii="Times New Roman" w:hAnsi="Times New Roman"/>
          <w:color w:val="000000"/>
          <w:sz w:val="20"/>
        </w:rPr>
      </w:pPr>
      <w:bookmarkStart w:id="0" w:name="_GoBack"/>
      <w:bookmarkEnd w:id="0"/>
    </w:p>
    <w:p w:rsidR="00000000" w:rsidRDefault="004828C5">
      <w:pPr>
        <w:autoSpaceDE w:val="0"/>
        <w:autoSpaceDN w:val="0"/>
        <w:adjustRightInd w:val="0"/>
        <w:sectPr w:rsidR="00000000">
          <w:headerReference w:type="default" r:id="rId7"/>
          <w:footerReference w:type="default" r:id="rId8"/>
          <w:pgSz w:w="12240" w:h="15840"/>
          <w:pgMar w:top="1080" w:right="1080" w:bottom="1080" w:left="1080" w:header="720" w:footer="720" w:gutter="0"/>
          <w:cols w:space="720"/>
          <w:noEndnote/>
        </w:sectPr>
      </w:pPr>
    </w:p>
    <w:p w:rsidR="00000000" w:rsidRDefault="004828C5">
      <w:pPr>
        <w:autoSpaceDE w:val="0"/>
        <w:autoSpaceDN w:val="0"/>
        <w:adjustRightInd w:val="0"/>
        <w:rPr>
          <w:rFonts w:ascii="Times New Roman" w:hAnsi="Times New Roman"/>
          <w:color w:val="000000"/>
          <w:sz w:val="20"/>
        </w:rPr>
      </w:pPr>
      <w:bookmarkStart w:id="1" w:name="co_document_1"/>
      <w:bookmarkStart w:id="2" w:name="Ib086854c081f11e28b05fdf15589d8e8_Target"/>
      <w:bookmarkEnd w:id="1"/>
      <w:bookmarkEnd w:id="2"/>
    </w:p>
    <w:p w:rsidR="00000000" w:rsidRDefault="004828C5">
      <w:pPr>
        <w:autoSpaceDE w:val="0"/>
        <w:autoSpaceDN w:val="0"/>
        <w:adjustRightInd w:val="0"/>
        <w:jc w:val="center"/>
        <w:rPr>
          <w:rFonts w:ascii="Georgia" w:hAnsi="Georgia"/>
          <w:color w:val="000000"/>
          <w:sz w:val="20"/>
        </w:rPr>
      </w:pPr>
      <w:r>
        <w:rPr>
          <w:rFonts w:ascii="Georgia" w:eastAsia="Times New Roman" w:hAnsi="Georgia"/>
          <w:color w:val="000000"/>
          <w:sz w:val="20"/>
        </w:rPr>
        <w:t>19 Va. J.</w:t>
      </w:r>
      <w:r>
        <w:rPr>
          <w:rFonts w:ascii="Georgia" w:eastAsia="Times New Roman" w:hAnsi="Georgia"/>
          <w:color w:val="000000"/>
          <w:sz w:val="20"/>
        </w:rPr>
        <w:t xml:space="preserve"> Soc. Pol</w:t>
      </w:r>
      <w:r>
        <w:rPr>
          <w:rFonts w:ascii="Georgia" w:eastAsia="Times New Roman" w:hAnsi="Georgia"/>
          <w:color w:val="000000"/>
          <w:sz w:val="20"/>
        </w:rPr>
        <w:t>’</w:t>
      </w:r>
      <w:r>
        <w:rPr>
          <w:rFonts w:ascii="Georgia" w:eastAsia="Times New Roman" w:hAnsi="Georgia"/>
          <w:color w:val="000000"/>
          <w:sz w:val="20"/>
        </w:rPr>
        <w:t>y &amp; L. 205</w:t>
      </w:r>
    </w:p>
    <w:p w:rsidR="00000000" w:rsidRDefault="004828C5">
      <w:pPr>
        <w:autoSpaceDE w:val="0"/>
        <w:autoSpaceDN w:val="0"/>
        <w:adjustRightInd w:val="0"/>
        <w:spacing w:before="400"/>
        <w:jc w:val="center"/>
        <w:rPr>
          <w:rFonts w:ascii="Times New Roman" w:hAnsi="Times New Roman"/>
          <w:b/>
          <w:color w:val="000000"/>
          <w:sz w:val="20"/>
        </w:rPr>
      </w:pPr>
      <w:r>
        <w:rPr>
          <w:rFonts w:ascii="Times New Roman" w:eastAsia="Times New Roman" w:hAnsi="Times New Roman"/>
          <w:b/>
          <w:color w:val="000000"/>
          <w:sz w:val="20"/>
        </w:rPr>
        <w:t>Virginia Journal of Social Policy and the Law</w:t>
      </w:r>
    </w:p>
    <w:p w:rsidR="00000000" w:rsidRDefault="004828C5">
      <w:pPr>
        <w:autoSpaceDE w:val="0"/>
        <w:autoSpaceDN w:val="0"/>
        <w:adjustRightInd w:val="0"/>
        <w:jc w:val="center"/>
        <w:rPr>
          <w:rFonts w:ascii="Georgia" w:hAnsi="Georgia"/>
          <w:color w:val="000000"/>
          <w:sz w:val="20"/>
        </w:rPr>
      </w:pPr>
      <w:r>
        <w:rPr>
          <w:rFonts w:ascii="Georgia" w:eastAsia="Times New Roman" w:hAnsi="Georgia"/>
          <w:color w:val="000000"/>
          <w:sz w:val="20"/>
        </w:rPr>
        <w:t>Winter, 2011</w:t>
      </w:r>
    </w:p>
    <w:p w:rsidR="00000000" w:rsidRDefault="004828C5">
      <w:pPr>
        <w:autoSpaceDE w:val="0"/>
        <w:autoSpaceDN w:val="0"/>
        <w:adjustRightInd w:val="0"/>
        <w:spacing w:before="200"/>
        <w:jc w:val="center"/>
        <w:rPr>
          <w:rFonts w:ascii="Times New Roman" w:hAnsi="Times New Roman"/>
          <w:color w:val="000000"/>
          <w:sz w:val="20"/>
        </w:rPr>
      </w:pPr>
      <w:r>
        <w:rPr>
          <w:rFonts w:ascii="Times New Roman" w:eastAsia="Times New Roman" w:hAnsi="Times New Roman"/>
          <w:color w:val="000000"/>
          <w:sz w:val="20"/>
        </w:rPr>
        <w:t>Article</w:t>
      </w:r>
    </w:p>
    <w:p w:rsidR="00000000" w:rsidRDefault="004828C5">
      <w:pPr>
        <w:autoSpaceDE w:val="0"/>
        <w:autoSpaceDN w:val="0"/>
        <w:adjustRightInd w:val="0"/>
        <w:spacing w:before="200" w:after="200"/>
        <w:ind w:left="100" w:right="100"/>
        <w:jc w:val="center"/>
        <w:rPr>
          <w:rFonts w:ascii="Georgia" w:hAnsi="Georgia"/>
          <w:color w:val="252525"/>
          <w:sz w:val="20"/>
        </w:rPr>
      </w:pPr>
      <w:r>
        <w:rPr>
          <w:rFonts w:ascii="Georgia" w:eastAsia="Times New Roman" w:hAnsi="Georgia"/>
          <w:color w:val="252525"/>
          <w:sz w:val="20"/>
        </w:rPr>
        <w:t>RESOLVING THE COMPELLED-COMMERCIAL-SPEECH CONUNDRUM</w:t>
      </w:r>
    </w:p>
    <w:p w:rsidR="00000000" w:rsidRDefault="004828C5">
      <w:pPr>
        <w:autoSpaceDE w:val="0"/>
        <w:autoSpaceDN w:val="0"/>
        <w:adjustRightInd w:val="0"/>
        <w:jc w:val="center"/>
        <w:rPr>
          <w:rFonts w:ascii="Times New Roman" w:hAnsi="Times New Roman"/>
          <w:color w:val="000000"/>
          <w:sz w:val="16"/>
        </w:rPr>
      </w:pPr>
      <w:r>
        <w:rPr>
          <w:rFonts w:ascii="Times New Roman" w:eastAsia="Times New Roman" w:hAnsi="Times New Roman"/>
          <w:color w:val="000000"/>
          <w:sz w:val="20"/>
        </w:rPr>
        <w:t>Dayna B. Royal</w:t>
      </w:r>
      <w:bookmarkStart w:id="3" w:name="co_footnoteReference_Fa1376476655_ID0EOQ"/>
      <w:bookmarkEnd w:id="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w:instrText>
      </w:r>
      <w:r>
        <w:rPr>
          <w:rFonts w:ascii="Times New Roman" w:eastAsia="Times New Roman" w:hAnsi="Times New Roman"/>
          <w:color w:val="000000"/>
          <w:sz w:val="16"/>
        </w:rPr>
        <w:instrText xml:space="preserve">e_Fa1376476655_1"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a1</w:t>
      </w:r>
      <w:r>
        <w:rPr>
          <w:rFonts w:ascii="Times New Roman" w:eastAsia="Times New Roman" w:hAnsi="Times New Roman"/>
          <w:color w:val="000000"/>
          <w:sz w:val="16"/>
        </w:rPr>
        <w:fldChar w:fldCharType="end"/>
      </w:r>
    </w:p>
    <w:p w:rsidR="00000000" w:rsidRDefault="004828C5">
      <w:pPr>
        <w:autoSpaceDE w:val="0"/>
        <w:autoSpaceDN w:val="0"/>
        <w:adjustRightInd w:val="0"/>
        <w:spacing w:before="200" w:after="200"/>
        <w:jc w:val="center"/>
        <w:rPr>
          <w:rFonts w:ascii="Times New Roman" w:hAnsi="Times New Roman"/>
          <w:color w:val="000000"/>
          <w:sz w:val="20"/>
        </w:rPr>
      </w:pPr>
      <w:r>
        <w:rPr>
          <w:rFonts w:ascii="Times New Roman" w:eastAsia="Times New Roman" w:hAnsi="Times New Roman"/>
          <w:color w:val="000000"/>
          <w:sz w:val="20"/>
        </w:rPr>
        <w:t>Copyright (c) 2011 Virginia Journal of Social Policy and the Law; Dayna B. Royal</w:t>
      </w:r>
    </w:p>
    <w:p w:rsidR="00000000" w:rsidRDefault="004828C5">
      <w:pPr>
        <w:autoSpaceDE w:val="0"/>
        <w:autoSpaceDN w:val="0"/>
        <w:adjustRightInd w:val="0"/>
        <w:spacing w:before="200" w:after="200"/>
        <w:jc w:val="center"/>
        <w:rPr>
          <w:rFonts w:ascii="Times New Roman" w:hAnsi="Times New Roman"/>
          <w:b/>
          <w:color w:val="000000"/>
          <w:sz w:val="20"/>
        </w:rPr>
      </w:pPr>
      <w:bookmarkStart w:id="4" w:name="co_g_ID0EDRAE_1"/>
      <w:bookmarkEnd w:id="4"/>
      <w:r>
        <w:rPr>
          <w:rFonts w:ascii="Times New Roman" w:eastAsia="Times New Roman" w:hAnsi="Times New Roman"/>
          <w:b/>
          <w:color w:val="000000"/>
          <w:sz w:val="20"/>
        </w:rPr>
        <w:t>Abstract</w:t>
      </w:r>
    </w:p>
    <w:p w:rsidR="00000000" w:rsidRDefault="004828C5">
      <w:pPr>
        <w:autoSpaceDE w:val="0"/>
        <w:autoSpaceDN w:val="0"/>
        <w:adjustRightInd w:val="0"/>
        <w:jc w:val="both"/>
        <w:rPr>
          <w:rFonts w:ascii="Times New Roman" w:hAnsi="Times New Roman"/>
          <w:i/>
          <w:color w:val="000000"/>
          <w:sz w:val="20"/>
        </w:rPr>
      </w:pPr>
      <w:bookmarkStart w:id="5" w:name="co_g_ID0ENRAE_1"/>
      <w:bookmarkEnd w:id="5"/>
      <w:r>
        <w:rPr>
          <w:rFonts w:ascii="Times New Roman" w:eastAsia="Times New Roman" w:hAnsi="Times New Roman"/>
          <w:i/>
          <w:color w:val="000000"/>
          <w:sz w:val="20"/>
        </w:rPr>
        <w:t>In the last decade t</w:t>
      </w:r>
      <w:r>
        <w:rPr>
          <w:rFonts w:ascii="Times New Roman" w:eastAsia="Times New Roman" w:hAnsi="Times New Roman"/>
          <w:i/>
          <w:color w:val="000000"/>
          <w:sz w:val="20"/>
        </w:rPr>
        <w:t>he Supreme Court has modified the compelled-speech and commercial-speech doctrines by creating a hybrid of the two--compelled-commercial speech. This nascent doctrine leaves unanswered serious questions about how it coexists with other doctrines in the Fir</w:t>
      </w:r>
      <w:r>
        <w:rPr>
          <w:rFonts w:ascii="Times New Roman" w:eastAsia="Times New Roman" w:hAnsi="Times New Roman"/>
          <w:i/>
          <w:color w:val="000000"/>
          <w:sz w:val="20"/>
        </w:rPr>
        <w:t>st Amendment landscape.</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i/>
          <w:color w:val="000000"/>
          <w:sz w:val="20"/>
        </w:rPr>
      </w:pPr>
      <w:bookmarkStart w:id="6" w:name="co_g_ID0E4RAE_1"/>
      <w:bookmarkEnd w:id="6"/>
      <w:r>
        <w:rPr>
          <w:rFonts w:ascii="Times New Roman" w:eastAsia="Times New Roman" w:hAnsi="Times New Roman"/>
          <w:i/>
          <w:color w:val="000000"/>
          <w:sz w:val="20"/>
        </w:rPr>
        <w:t>This Article proposes a principled means to resolve these questions with a system for categorizing forced commercial-speech regulations. By establishing which test applies to determine whether regulat</w:t>
      </w:r>
      <w:r>
        <w:rPr>
          <w:rFonts w:ascii="Times New Roman" w:eastAsia="Times New Roman" w:hAnsi="Times New Roman"/>
          <w:i/>
          <w:color w:val="000000"/>
          <w:sz w:val="20"/>
        </w:rPr>
        <w:t>ions violate the First Amendment, this framework should help bring consistency and predictability into a murky area of First Amendment law.</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jc w:val="center"/>
        <w:rPr>
          <w:rFonts w:ascii="Times New Roman" w:hAnsi="Times New Roman"/>
          <w:b/>
          <w:color w:val="000000"/>
          <w:sz w:val="20"/>
        </w:rPr>
      </w:pPr>
      <w:bookmarkStart w:id="7" w:name="co_g_ID0ENSAE_1"/>
      <w:bookmarkEnd w:id="7"/>
      <w:r>
        <w:rPr>
          <w:rFonts w:ascii="Times New Roman" w:eastAsia="Times New Roman" w:hAnsi="Times New Roman"/>
          <w:b/>
          <w:color w:val="000000"/>
          <w:sz w:val="20"/>
        </w:rPr>
        <w:t>Contents</w:t>
      </w:r>
    </w:p>
    <w:p w:rsidR="00000000" w:rsidRDefault="004828C5">
      <w:pPr>
        <w:autoSpaceDE w:val="0"/>
        <w:autoSpaceDN w:val="0"/>
        <w:adjustRightInd w:val="0"/>
        <w:jc w:val="both"/>
        <w:rPr>
          <w:rFonts w:ascii="Times New Roman" w:hAnsi="Times New Roman"/>
          <w:color w:val="000000"/>
          <w:sz w:val="20"/>
        </w:rPr>
      </w:pPr>
      <w:bookmarkStart w:id="8" w:name="co_anchor_tbl3_1"/>
      <w:bookmarkEnd w:id="8"/>
    </w:p>
    <w:tbl>
      <w:tblPr>
        <w:tblW w:w="0" w:type="auto"/>
        <w:tblInd w:w="30" w:type="dxa"/>
        <w:tblLayout w:type="fixed"/>
        <w:tblCellMar>
          <w:left w:w="0" w:type="dxa"/>
          <w:right w:w="0" w:type="dxa"/>
        </w:tblCellMar>
        <w:tblLook w:val="0000" w:firstRow="0" w:lastRow="0" w:firstColumn="0" w:lastColumn="0" w:noHBand="0" w:noVBand="0"/>
      </w:tblPr>
      <w:tblGrid>
        <w:gridCol w:w="1500"/>
        <w:gridCol w:w="7460"/>
        <w:gridCol w:w="1120"/>
      </w:tblGrid>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t>Abstract</w:t>
            </w:r>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r>
              <w:rPr>
                <w:rFonts w:ascii="Times New Roman" w:eastAsia="Times New Roman" w:hAnsi="Times New Roman"/>
                <w:color w:val="000000"/>
                <w:sz w:val="20"/>
              </w:rPr>
              <w:t>205</w:t>
            </w:r>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9" w:history="1">
              <w:r>
                <w:rPr>
                  <w:rFonts w:ascii="Times New Roman" w:eastAsia="Times New Roman" w:hAnsi="Times New Roman"/>
                  <w:color w:val="0000FF"/>
                  <w:sz w:val="20"/>
                  <w:vertAlign w:val="superscript"/>
                </w:rPr>
                <w:t>Introduction</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10" w:history="1">
              <w:r>
                <w:rPr>
                  <w:rFonts w:ascii="Times New Roman" w:eastAsia="Times New Roman" w:hAnsi="Times New Roman"/>
                  <w:color w:val="0000FF"/>
                  <w:sz w:val="20"/>
                  <w:vertAlign w:val="superscript"/>
                </w:rPr>
                <w:t>206</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hyperlink r:id="rId11" w:history="1">
              <w:r>
                <w:rPr>
                  <w:rFonts w:ascii="Times New Roman" w:eastAsia="Times New Roman" w:hAnsi="Times New Roman"/>
                  <w:color w:val="0000FF"/>
                  <w:sz w:val="20"/>
                  <w:vertAlign w:val="superscript"/>
                </w:rPr>
                <w:t>I.</w:t>
              </w:r>
            </w:hyperlink>
          </w:p>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12" w:history="1">
              <w:r>
                <w:rPr>
                  <w:rFonts w:ascii="Times New Roman" w:eastAsia="Times New Roman" w:hAnsi="Times New Roman"/>
                  <w:color w:val="0000FF"/>
                  <w:sz w:val="20"/>
                  <w:vertAlign w:val="superscript"/>
                </w:rPr>
                <w:t>Compelled Speech</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13" w:history="1">
              <w:r>
                <w:rPr>
                  <w:rFonts w:ascii="Times New Roman" w:eastAsia="Times New Roman" w:hAnsi="Times New Roman"/>
                  <w:color w:val="0000FF"/>
                  <w:sz w:val="20"/>
                  <w:vertAlign w:val="superscript"/>
                </w:rPr>
                <w:t>208</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hyperlink r:id="rId14" w:history="1">
              <w:r>
                <w:rPr>
                  <w:rFonts w:ascii="Times New Roman" w:eastAsia="Times New Roman" w:hAnsi="Times New Roman"/>
                  <w:color w:val="0000FF"/>
                  <w:sz w:val="20"/>
                  <w:vertAlign w:val="superscript"/>
                </w:rPr>
                <w:t>II.</w:t>
              </w:r>
            </w:hyperlink>
          </w:p>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15" w:history="1">
              <w:r>
                <w:rPr>
                  <w:rFonts w:ascii="Times New Roman" w:eastAsia="Times New Roman" w:hAnsi="Times New Roman"/>
                  <w:color w:val="0000FF"/>
                  <w:sz w:val="20"/>
                  <w:vertAlign w:val="superscript"/>
                </w:rPr>
                <w:t>Commercial Speech</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16" w:history="1">
              <w:r>
                <w:rPr>
                  <w:rFonts w:ascii="Times New Roman" w:eastAsia="Times New Roman" w:hAnsi="Times New Roman"/>
                  <w:color w:val="0000FF"/>
                  <w:sz w:val="20"/>
                  <w:vertAlign w:val="superscript"/>
                </w:rPr>
                <w:t>212</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17" w:history="1">
              <w:r>
                <w:rPr>
                  <w:rFonts w:ascii="Times New Roman" w:eastAsia="Times New Roman" w:hAnsi="Times New Roman"/>
                  <w:color w:val="0000FF"/>
                  <w:sz w:val="20"/>
                  <w:vertAlign w:val="superscript"/>
                </w:rPr>
                <w:t>A. Lesser Value Speech</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18" w:history="1">
              <w:r>
                <w:rPr>
                  <w:rFonts w:ascii="Times New Roman" w:eastAsia="Times New Roman" w:hAnsi="Times New Roman"/>
                  <w:color w:val="0000FF"/>
                  <w:sz w:val="20"/>
                  <w:vertAlign w:val="superscript"/>
                </w:rPr>
                <w:t>213</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19" w:history="1">
              <w:r>
                <w:rPr>
                  <w:rFonts w:ascii="Times New Roman" w:eastAsia="Times New Roman" w:hAnsi="Times New Roman"/>
                  <w:color w:val="0000FF"/>
                  <w:sz w:val="20"/>
                  <w:vertAlign w:val="superscript"/>
                </w:rPr>
                <w:t>B. Listener Interests Outshine Speaker Interests</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20" w:history="1">
              <w:r>
                <w:rPr>
                  <w:rFonts w:ascii="Times New Roman" w:eastAsia="Times New Roman" w:hAnsi="Times New Roman"/>
                  <w:color w:val="0000FF"/>
                  <w:sz w:val="20"/>
                  <w:vertAlign w:val="superscript"/>
                </w:rPr>
                <w:t>216</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21" w:history="1">
              <w:r>
                <w:rPr>
                  <w:rFonts w:ascii="Times New Roman" w:eastAsia="Times New Roman" w:hAnsi="Times New Roman"/>
                  <w:color w:val="0000FF"/>
                  <w:sz w:val="20"/>
                  <w:vertAlign w:val="superscript"/>
                </w:rPr>
                <w:t>C. Regulation</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22" w:history="1">
              <w:r>
                <w:rPr>
                  <w:rFonts w:ascii="Times New Roman" w:eastAsia="Times New Roman" w:hAnsi="Times New Roman"/>
                  <w:color w:val="0000FF"/>
                  <w:sz w:val="20"/>
                  <w:vertAlign w:val="superscript"/>
                </w:rPr>
                <w:t>217</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23" w:history="1">
              <w:r>
                <w:rPr>
                  <w:rFonts w:ascii="Times New Roman" w:eastAsia="Times New Roman" w:hAnsi="Times New Roman"/>
                  <w:color w:val="0000FF"/>
                  <w:sz w:val="20"/>
                  <w:vertAlign w:val="superscript"/>
                </w:rPr>
                <w:t>1. Test for Speech Restrictions: Central Hudson</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24" w:history="1">
              <w:r>
                <w:rPr>
                  <w:rFonts w:ascii="Times New Roman" w:eastAsia="Times New Roman" w:hAnsi="Times New Roman"/>
                  <w:color w:val="0000FF"/>
                  <w:sz w:val="20"/>
                  <w:vertAlign w:val="superscript"/>
                </w:rPr>
                <w:t>217</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25" w:history="1">
              <w:r>
                <w:rPr>
                  <w:rFonts w:ascii="Times New Roman" w:eastAsia="Times New Roman" w:hAnsi="Times New Roman"/>
                  <w:color w:val="0000FF"/>
                  <w:sz w:val="20"/>
                  <w:vertAlign w:val="superscript"/>
                </w:rPr>
                <w:t>2. Test for Factual Disclosures: Zauderer</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26" w:history="1">
              <w:r>
                <w:rPr>
                  <w:rFonts w:ascii="Times New Roman" w:eastAsia="Times New Roman" w:hAnsi="Times New Roman"/>
                  <w:color w:val="0000FF"/>
                  <w:sz w:val="20"/>
                  <w:vertAlign w:val="superscript"/>
                </w:rPr>
                <w:t>218</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hyperlink r:id="rId27" w:history="1">
              <w:r>
                <w:rPr>
                  <w:rFonts w:ascii="Times New Roman" w:eastAsia="Times New Roman" w:hAnsi="Times New Roman"/>
                  <w:color w:val="0000FF"/>
                  <w:sz w:val="20"/>
                  <w:vertAlign w:val="superscript"/>
                </w:rPr>
                <w:t>III.</w:t>
              </w:r>
            </w:hyperlink>
          </w:p>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28" w:history="1">
              <w:r>
                <w:rPr>
                  <w:rFonts w:ascii="Times New Roman" w:eastAsia="Times New Roman" w:hAnsi="Times New Roman"/>
                  <w:color w:val="0000FF"/>
                  <w:sz w:val="20"/>
                  <w:vertAlign w:val="superscript"/>
                </w:rPr>
                <w:t>The Glickman Trilogy &amp; Compelled-Commercial Speech</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29" w:history="1">
              <w:r>
                <w:rPr>
                  <w:rFonts w:ascii="Times New Roman" w:eastAsia="Times New Roman" w:hAnsi="Times New Roman"/>
                  <w:color w:val="0000FF"/>
                  <w:sz w:val="20"/>
                  <w:vertAlign w:val="superscript"/>
                </w:rPr>
                <w:t>222</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30" w:history="1">
              <w:r>
                <w:rPr>
                  <w:rFonts w:ascii="Times New Roman" w:eastAsia="Times New Roman" w:hAnsi="Times New Roman"/>
                  <w:color w:val="0000FF"/>
                  <w:sz w:val="20"/>
                  <w:vertAlign w:val="superscript"/>
                </w:rPr>
                <w:t>A. Glickman v. Wileman Bros. &amp; Elliott, Inc.</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31" w:history="1">
              <w:r>
                <w:rPr>
                  <w:rFonts w:ascii="Times New Roman" w:eastAsia="Times New Roman" w:hAnsi="Times New Roman"/>
                  <w:color w:val="0000FF"/>
                  <w:sz w:val="20"/>
                  <w:vertAlign w:val="superscript"/>
                </w:rPr>
                <w:t>223</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32" w:history="1">
              <w:r>
                <w:rPr>
                  <w:rFonts w:ascii="Times New Roman" w:eastAsia="Times New Roman" w:hAnsi="Times New Roman"/>
                  <w:color w:val="0000FF"/>
                  <w:sz w:val="20"/>
                  <w:vertAlign w:val="superscript"/>
                </w:rPr>
                <w:t>B. United States v. United Foods, Inc.</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33" w:history="1">
              <w:r>
                <w:rPr>
                  <w:rFonts w:ascii="Times New Roman" w:eastAsia="Times New Roman" w:hAnsi="Times New Roman"/>
                  <w:color w:val="0000FF"/>
                  <w:sz w:val="20"/>
                  <w:vertAlign w:val="superscript"/>
                </w:rPr>
                <w:t>226</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34" w:history="1">
              <w:r>
                <w:rPr>
                  <w:rFonts w:ascii="Times New Roman" w:eastAsia="Times New Roman" w:hAnsi="Times New Roman"/>
                  <w:color w:val="0000FF"/>
                  <w:sz w:val="20"/>
                  <w:vertAlign w:val="superscript"/>
                </w:rPr>
                <w:t>C. Johanns v. Livestock Marketing Association</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35" w:history="1">
              <w:r>
                <w:rPr>
                  <w:rFonts w:ascii="Times New Roman" w:eastAsia="Times New Roman" w:hAnsi="Times New Roman"/>
                  <w:color w:val="0000FF"/>
                  <w:sz w:val="20"/>
                  <w:vertAlign w:val="superscript"/>
                </w:rPr>
                <w:t>229</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hyperlink r:id="rId36" w:history="1">
              <w:r>
                <w:rPr>
                  <w:rFonts w:ascii="Times New Roman" w:eastAsia="Times New Roman" w:hAnsi="Times New Roman"/>
                  <w:color w:val="0000FF"/>
                  <w:sz w:val="20"/>
                  <w:vertAlign w:val="superscript"/>
                </w:rPr>
                <w:t>IV.</w:t>
              </w:r>
            </w:hyperlink>
          </w:p>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37" w:history="1">
              <w:r>
                <w:rPr>
                  <w:rFonts w:ascii="Times New Roman" w:eastAsia="Times New Roman" w:hAnsi="Times New Roman"/>
                  <w:color w:val="0000FF"/>
                  <w:sz w:val="20"/>
                  <w:vertAlign w:val="superscript"/>
                </w:rPr>
                <w:t>Problems &amp; Solutions</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38" w:history="1">
              <w:r>
                <w:rPr>
                  <w:rFonts w:ascii="Times New Roman" w:eastAsia="Times New Roman" w:hAnsi="Times New Roman"/>
                  <w:color w:val="0000FF"/>
                  <w:sz w:val="20"/>
                  <w:vertAlign w:val="superscript"/>
                </w:rPr>
                <w:t>231</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39" w:history="1">
              <w:r>
                <w:rPr>
                  <w:rFonts w:ascii="Times New Roman" w:eastAsia="Times New Roman" w:hAnsi="Times New Roman"/>
                  <w:color w:val="0000FF"/>
                  <w:sz w:val="20"/>
                  <w:vertAlign w:val="superscript"/>
                </w:rPr>
                <w:t>A. Problems</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40" w:history="1">
              <w:r>
                <w:rPr>
                  <w:rFonts w:ascii="Times New Roman" w:eastAsia="Times New Roman" w:hAnsi="Times New Roman"/>
                  <w:color w:val="0000FF"/>
                  <w:sz w:val="20"/>
                  <w:vertAlign w:val="superscript"/>
                </w:rPr>
                <w:t>231</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41" w:history="1">
              <w:r>
                <w:rPr>
                  <w:rFonts w:ascii="Times New Roman" w:eastAsia="Times New Roman" w:hAnsi="Times New Roman"/>
                  <w:color w:val="0000FF"/>
                  <w:sz w:val="20"/>
                  <w:vertAlign w:val="superscript"/>
                </w:rPr>
                <w:t>B. Solutions</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42" w:history="1">
              <w:r>
                <w:rPr>
                  <w:rFonts w:ascii="Times New Roman" w:eastAsia="Times New Roman" w:hAnsi="Times New Roman"/>
                  <w:color w:val="0000FF"/>
                  <w:sz w:val="20"/>
                  <w:vertAlign w:val="superscript"/>
                </w:rPr>
                <w:t>235</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43" w:history="1">
              <w:r>
                <w:rPr>
                  <w:rFonts w:ascii="Times New Roman" w:eastAsia="Times New Roman" w:hAnsi="Times New Roman"/>
                  <w:color w:val="0000FF"/>
                  <w:sz w:val="20"/>
                  <w:vertAlign w:val="superscript"/>
                </w:rPr>
                <w:t>1. The Proposed Framework</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44" w:history="1">
              <w:r>
                <w:rPr>
                  <w:rFonts w:ascii="Times New Roman" w:eastAsia="Times New Roman" w:hAnsi="Times New Roman"/>
                  <w:color w:val="0000FF"/>
                  <w:sz w:val="20"/>
                  <w:vertAlign w:val="superscript"/>
                </w:rPr>
                <w:t>236</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45" w:history="1">
              <w:r>
                <w:rPr>
                  <w:rFonts w:ascii="Times New Roman" w:eastAsia="Times New Roman" w:hAnsi="Times New Roman"/>
                  <w:color w:val="0000FF"/>
                  <w:sz w:val="20"/>
                  <w:vertAlign w:val="superscript"/>
                </w:rPr>
                <w:t>a. Determine the Category</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46" w:history="1">
              <w:r>
                <w:rPr>
                  <w:rFonts w:ascii="Times New Roman" w:eastAsia="Times New Roman" w:hAnsi="Times New Roman"/>
                  <w:color w:val="0000FF"/>
                  <w:sz w:val="20"/>
                  <w:vertAlign w:val="superscript"/>
                </w:rPr>
                <w:t>236</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47" w:history="1">
              <w:r>
                <w:rPr>
                  <w:rFonts w:ascii="Times New Roman" w:eastAsia="Times New Roman" w:hAnsi="Times New Roman"/>
                  <w:color w:val="0000FF"/>
                  <w:sz w:val="20"/>
                  <w:vertAlign w:val="superscript"/>
                </w:rPr>
                <w:t>b. Apply the Corresponding Test</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48" w:history="1">
              <w:r>
                <w:rPr>
                  <w:rFonts w:ascii="Times New Roman" w:eastAsia="Times New Roman" w:hAnsi="Times New Roman"/>
                  <w:color w:val="0000FF"/>
                  <w:sz w:val="20"/>
                  <w:vertAlign w:val="superscript"/>
                </w:rPr>
                <w:t>240</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49" w:history="1">
              <w:r>
                <w:rPr>
                  <w:rFonts w:ascii="Times New Roman" w:eastAsia="Times New Roman" w:hAnsi="Times New Roman"/>
                  <w:color w:val="0000FF"/>
                  <w:sz w:val="20"/>
                  <w:vertAlign w:val="superscript"/>
                </w:rPr>
                <w:t>2. Test Suite</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50" w:history="1">
              <w:r>
                <w:rPr>
                  <w:rFonts w:ascii="Times New Roman" w:eastAsia="Times New Roman" w:hAnsi="Times New Roman"/>
                  <w:color w:val="0000FF"/>
                  <w:sz w:val="20"/>
                  <w:vertAlign w:val="superscript"/>
                </w:rPr>
                <w:t>248</w:t>
              </w:r>
            </w:hyperlink>
          </w:p>
          <w:p w:rsidR="00000000" w:rsidRDefault="004828C5">
            <w:pPr>
              <w:autoSpaceDE w:val="0"/>
              <w:autoSpaceDN w:val="0"/>
              <w:adjustRightInd w:val="0"/>
              <w:ind w:left="30" w:right="30"/>
              <w:jc w:val="right"/>
              <w:rPr>
                <w:rFonts w:ascii="Times New Roman" w:hAnsi="Times New Roman"/>
                <w:color w:val="000000"/>
                <w:sz w:val="20"/>
              </w:rPr>
            </w:pPr>
          </w:p>
        </w:tc>
      </w:tr>
      <w:tr w:rsidR="00000000">
        <w:tblPrEx>
          <w:tblCellMar>
            <w:top w:w="0" w:type="dxa"/>
            <w:left w:w="0" w:type="dxa"/>
            <w:bottom w:w="0" w:type="dxa"/>
            <w:right w:w="0" w:type="dxa"/>
          </w:tblCellMar>
        </w:tblPrEx>
        <w:tc>
          <w:tcPr>
            <w:tcW w:w="150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p>
        </w:tc>
        <w:tc>
          <w:tcPr>
            <w:tcW w:w="746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hyperlink r:id="rId51" w:history="1">
              <w:r>
                <w:rPr>
                  <w:rFonts w:ascii="Times New Roman" w:eastAsia="Times New Roman" w:hAnsi="Times New Roman"/>
                  <w:color w:val="0000FF"/>
                  <w:sz w:val="20"/>
                  <w:vertAlign w:val="superscript"/>
                </w:rPr>
                <w:t>Conclusion</w:t>
              </w:r>
            </w:hyperlink>
          </w:p>
          <w:p w:rsidR="00000000" w:rsidRDefault="004828C5">
            <w:pPr>
              <w:autoSpaceDE w:val="0"/>
              <w:autoSpaceDN w:val="0"/>
              <w:adjustRightInd w:val="0"/>
              <w:rPr>
                <w:rFonts w:ascii="Times New Roman" w:hAnsi="Times New Roman"/>
                <w:color w:val="000000"/>
                <w:sz w:val="20"/>
              </w:rPr>
            </w:pPr>
          </w:p>
        </w:tc>
        <w:tc>
          <w:tcPr>
            <w:tcW w:w="11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jc w:val="right"/>
              <w:rPr>
                <w:rFonts w:ascii="Times New Roman" w:hAnsi="Times New Roman"/>
                <w:color w:val="000000"/>
                <w:sz w:val="20"/>
              </w:rPr>
            </w:pPr>
            <w:hyperlink r:id="rId52" w:history="1">
              <w:r>
                <w:rPr>
                  <w:rFonts w:ascii="Times New Roman" w:eastAsia="Times New Roman" w:hAnsi="Times New Roman"/>
                  <w:color w:val="0000FF"/>
                  <w:sz w:val="20"/>
                  <w:vertAlign w:val="superscript"/>
                </w:rPr>
                <w:t>250</w:t>
              </w:r>
            </w:hyperlink>
          </w:p>
          <w:p w:rsidR="00000000" w:rsidRDefault="004828C5">
            <w:pPr>
              <w:autoSpaceDE w:val="0"/>
              <w:autoSpaceDN w:val="0"/>
              <w:adjustRightInd w:val="0"/>
              <w:ind w:left="30" w:right="30"/>
              <w:jc w:val="right"/>
              <w:rPr>
                <w:rFonts w:ascii="Times New Roman" w:hAnsi="Times New Roman"/>
                <w:color w:val="000000"/>
                <w:sz w:val="20"/>
              </w:rPr>
            </w:pPr>
          </w:p>
        </w:tc>
      </w:tr>
    </w:tbl>
    <w:p w:rsidR="00000000" w:rsidRDefault="004828C5">
      <w:pPr>
        <w:autoSpaceDE w:val="0"/>
        <w:autoSpaceDN w:val="0"/>
        <w:adjustRightInd w:val="0"/>
        <w:jc w:val="both"/>
        <w:rPr>
          <w:rFonts w:ascii="Times New Roman" w:hAnsi="Times New Roman"/>
          <w:color w:val="000000"/>
          <w:sz w:val="20"/>
        </w:rPr>
      </w:pPr>
    </w:p>
    <w:p w:rsidR="00000000" w:rsidRDefault="004828C5">
      <w:pPr>
        <w:autoSpaceDE w:val="0"/>
        <w:autoSpaceDN w:val="0"/>
        <w:adjustRightInd w:val="0"/>
        <w:spacing w:before="200" w:after="200"/>
        <w:jc w:val="center"/>
        <w:rPr>
          <w:rFonts w:ascii="Times New Roman" w:hAnsi="Times New Roman"/>
          <w:b/>
          <w:color w:val="000000"/>
          <w:sz w:val="20"/>
        </w:rPr>
      </w:pPr>
      <w:bookmarkStart w:id="9" w:name="co_g_ID0EU4AE_1"/>
      <w:bookmarkStart w:id="10" w:name="co_pp_sp_102194_206_1"/>
      <w:bookmarkEnd w:id="9"/>
      <w:bookmarkEnd w:id="10"/>
      <w:r>
        <w:rPr>
          <w:rFonts w:ascii="Times New Roman" w:eastAsia="Times New Roman" w:hAnsi="Times New Roman"/>
          <w:b/>
          <w:color w:val="000000"/>
          <w:sz w:val="20"/>
        </w:rPr>
        <w:t>*206 Introduction</w:t>
      </w:r>
    </w:p>
    <w:p w:rsidR="00000000" w:rsidRDefault="004828C5">
      <w:pPr>
        <w:autoSpaceDE w:val="0"/>
        <w:autoSpaceDN w:val="0"/>
        <w:adjustRightInd w:val="0"/>
        <w:jc w:val="both"/>
        <w:rPr>
          <w:rFonts w:ascii="Times New Roman" w:hAnsi="Times New Roman"/>
          <w:color w:val="000000"/>
          <w:sz w:val="16"/>
        </w:rPr>
      </w:pPr>
      <w:bookmarkStart w:id="11" w:name="co_g_ID0EC5AE_1"/>
      <w:bookmarkEnd w:id="11"/>
      <w:r>
        <w:rPr>
          <w:rFonts w:ascii="Times New Roman" w:eastAsia="Times New Roman" w:hAnsi="Times New Roman"/>
          <w:color w:val="000000"/>
          <w:sz w:val="20"/>
        </w:rPr>
        <w:t>The Food and Drug Administration recently unveiled regulations requiring that cigarette packaging and advertising contain graphic health warnings.</w:t>
      </w:r>
      <w:bookmarkStart w:id="12" w:name="co_footnoteReference_F1376476655_ID0EK5A"/>
      <w:bookmarkEnd w:id="1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These warnings contain powerful visual depictions of the possible health risks associated with smoking aimed to reduce the incidence</w:t>
      </w:r>
      <w:r>
        <w:rPr>
          <w:rFonts w:ascii="Times New Roman" w:eastAsia="Times New Roman" w:hAnsi="Times New Roman"/>
          <w:color w:val="000000"/>
          <w:sz w:val="20"/>
        </w:rPr>
        <w:t xml:space="preserve"> of smoking in this country.</w:t>
      </w:r>
      <w:bookmarkStart w:id="13" w:name="co_footnoteReference_F2376476655_ID0EP5A"/>
      <w:bookmarkEnd w:id="1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One of the warnings is a picture of a blackened lung with the message </w:t>
      </w:r>
      <w:r>
        <w:rPr>
          <w:rFonts w:ascii="Times New Roman" w:eastAsia="Times New Roman" w:hAnsi="Times New Roman"/>
          <w:color w:val="000000"/>
          <w:sz w:val="20"/>
        </w:rPr>
        <w:t>“</w:t>
      </w:r>
      <w:r>
        <w:rPr>
          <w:rFonts w:ascii="Times New Roman" w:eastAsia="Times New Roman" w:hAnsi="Times New Roman"/>
          <w:color w:val="000000"/>
          <w:sz w:val="20"/>
        </w:rPr>
        <w:t>Cigarettes cause fatal lung disea</w:t>
      </w:r>
      <w:r>
        <w:rPr>
          <w:rFonts w:ascii="Times New Roman" w:eastAsia="Times New Roman" w:hAnsi="Times New Roman"/>
          <w:color w:val="000000"/>
          <w:sz w:val="20"/>
        </w:rPr>
        <w:t>se.</w:t>
      </w:r>
      <w:r>
        <w:rPr>
          <w:rFonts w:ascii="Times New Roman" w:eastAsia="Times New Roman" w:hAnsi="Times New Roman"/>
          <w:color w:val="000000"/>
          <w:sz w:val="20"/>
        </w:rPr>
        <w:t>”</w:t>
      </w:r>
      <w:bookmarkStart w:id="14" w:name="co_footnoteReference_F3376476655_ID0ET5A"/>
      <w:bookmarkEnd w:id="1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15" w:name="co_g_ID0E15AE_1"/>
      <w:bookmarkEnd w:id="15"/>
      <w:r>
        <w:rPr>
          <w:rFonts w:ascii="Times New Roman" w:eastAsia="Times New Roman" w:hAnsi="Times New Roman"/>
          <w:color w:val="000000"/>
          <w:sz w:val="20"/>
        </w:rPr>
        <w:t>These regulations, and laws like them, raise the question of whether the government violates the</w:t>
      </w:r>
      <w:r>
        <w:rPr>
          <w:rFonts w:ascii="Times New Roman" w:eastAsia="Times New Roman" w:hAnsi="Times New Roman"/>
          <w:color w:val="000000"/>
          <w:sz w:val="20"/>
        </w:rPr>
        <w:t xml:space="preserve"> First Amendment when it compels commercial speakers to espouse messages they otherwise would not.</w:t>
      </w:r>
      <w:bookmarkStart w:id="16" w:name="co_footnoteReference_F4376476655_ID0EC6A"/>
      <w:bookmarkEnd w:id="1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Supreme Court</w:t>
      </w:r>
      <w:r>
        <w:rPr>
          <w:rFonts w:ascii="Times New Roman" w:eastAsia="Times New Roman" w:hAnsi="Times New Roman"/>
          <w:color w:val="000000"/>
          <w:sz w:val="20"/>
        </w:rPr>
        <w:t>’</w:t>
      </w:r>
      <w:r>
        <w:rPr>
          <w:rFonts w:ascii="Times New Roman" w:eastAsia="Times New Roman" w:hAnsi="Times New Roman"/>
          <w:color w:val="000000"/>
          <w:sz w:val="20"/>
        </w:rPr>
        <w:t xml:space="preserve">s jurisprudence </w:t>
      </w:r>
      <w:r>
        <w:rPr>
          <w:rFonts w:ascii="Times New Roman" w:eastAsia="Times New Roman" w:hAnsi="Times New Roman"/>
          <w:color w:val="000000"/>
          <w:sz w:val="20"/>
        </w:rPr>
        <w:t>in this arena makes answering this question challenging. The question is difficult to resolve because it implicates a relatively new doctrine of First Amendment law that the Supreme Court has not fully clarified.</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17" w:name="co_g_ID0EO6AE_1"/>
      <w:bookmarkEnd w:id="17"/>
      <w:r>
        <w:rPr>
          <w:rFonts w:ascii="Times New Roman" w:eastAsia="Times New Roman" w:hAnsi="Times New Roman"/>
          <w:color w:val="000000"/>
          <w:sz w:val="20"/>
        </w:rPr>
        <w:t>In the last</w:t>
      </w:r>
      <w:r>
        <w:rPr>
          <w:rFonts w:ascii="Times New Roman" w:eastAsia="Times New Roman" w:hAnsi="Times New Roman"/>
          <w:color w:val="000000"/>
          <w:sz w:val="20"/>
        </w:rPr>
        <w:t xml:space="preserve"> decade, the Supreme Court has created a hybrid First Amendment doctrine for cases involving compelled-commercial speech. This compelled-commercial-speech doctrine combines two existing doctrines: compelled speech and commercial speech. The manner in which</w:t>
      </w:r>
      <w:r>
        <w:rPr>
          <w:rFonts w:ascii="Times New Roman" w:eastAsia="Times New Roman" w:hAnsi="Times New Roman"/>
          <w:color w:val="000000"/>
          <w:sz w:val="20"/>
        </w:rPr>
        <w:t xml:space="preserve"> the Court created this new doctrine leaves unanswered serious questions as to its scope and the way it fits into the existing First Amendment framework. This in turn makes determining whether compelled-commercial-speech regulations violate the First Amend</w:t>
      </w:r>
      <w:r>
        <w:rPr>
          <w:rFonts w:ascii="Times New Roman" w:eastAsia="Times New Roman" w:hAnsi="Times New Roman"/>
          <w:color w:val="000000"/>
          <w:sz w:val="20"/>
        </w:rPr>
        <w:t>ment difficult.</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8" w:name="co_g_ID0EEAAG_1"/>
      <w:bookmarkStart w:id="19" w:name="co_pp_sp_102194_207_1"/>
      <w:bookmarkEnd w:id="18"/>
      <w:bookmarkEnd w:id="19"/>
      <w:r>
        <w:rPr>
          <w:rFonts w:ascii="Times New Roman" w:eastAsia="Times New Roman" w:hAnsi="Times New Roman"/>
          <w:b/>
          <w:color w:val="000000"/>
          <w:sz w:val="20"/>
        </w:rPr>
        <w:t>*207</w:t>
      </w:r>
      <w:r>
        <w:rPr>
          <w:rFonts w:ascii="Times New Roman" w:eastAsia="Times New Roman" w:hAnsi="Times New Roman"/>
          <w:color w:val="000000"/>
          <w:sz w:val="20"/>
        </w:rPr>
        <w:t xml:space="preserve"> Historically, compelled speech and commercial speech existed in fairly separate spheres.</w:t>
      </w:r>
      <w:bookmarkStart w:id="20" w:name="co_footnoteReference_F5376476655_ID0EQAA"/>
      <w:bookmarkEnd w:id="2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Compelled speech generally involved situations in which the government compelled speech concerning ideology, politics, or other matters of opinion--speech termed </w:t>
      </w:r>
      <w:r>
        <w:rPr>
          <w:rFonts w:ascii="Times New Roman" w:eastAsia="Times New Roman" w:hAnsi="Times New Roman"/>
          <w:color w:val="000000"/>
          <w:sz w:val="20"/>
        </w:rPr>
        <w:t>“</w:t>
      </w:r>
      <w:r>
        <w:rPr>
          <w:rFonts w:ascii="Times New Roman" w:eastAsia="Times New Roman" w:hAnsi="Times New Roman"/>
          <w:color w:val="000000"/>
          <w:sz w:val="20"/>
        </w:rPr>
        <w:t>public di</w:t>
      </w:r>
      <w:r>
        <w:rPr>
          <w:rFonts w:ascii="Times New Roman" w:eastAsia="Times New Roman" w:hAnsi="Times New Roman"/>
          <w:color w:val="000000"/>
          <w:sz w:val="20"/>
        </w:rPr>
        <w:t>scourse.</w:t>
      </w:r>
      <w:r>
        <w:rPr>
          <w:rFonts w:ascii="Times New Roman" w:eastAsia="Times New Roman" w:hAnsi="Times New Roman"/>
          <w:color w:val="000000"/>
          <w:sz w:val="20"/>
        </w:rPr>
        <w:t>”</w:t>
      </w:r>
      <w:bookmarkStart w:id="21" w:name="co_footnoteReference_F6376476655_ID0EVAA"/>
      <w:bookmarkEnd w:id="2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 example of such speech includes compelling the recitation of the Pledge of Allegiance.</w:t>
      </w:r>
      <w:bookmarkStart w:id="22" w:name="co_footnoteReference_F7376476655_ID0E1AA"/>
      <w:bookmarkEnd w:id="2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Commercial speech generally did not fall into this category. By 2001, however, the Court challenged this assumption in a string of cases in the related context of com</w:t>
      </w:r>
      <w:r>
        <w:rPr>
          <w:rFonts w:ascii="Times New Roman" w:eastAsia="Times New Roman" w:hAnsi="Times New Roman"/>
          <w:color w:val="000000"/>
          <w:sz w:val="20"/>
        </w:rPr>
        <w:t>pelled-speech subsidies. These compelled-subsidy cases, now termed the Glickman trilogy, implicitly recognized compelled-commercial speech, but failed to provide any guidance on the boundaries of this new doctrine.</w:t>
      </w:r>
      <w:bookmarkStart w:id="23" w:name="co_footnoteReference_F8376476655_ID0EEBA"/>
      <w:bookmarkEnd w:id="2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24" w:name="co_g_ID0ELBAG_1"/>
      <w:bookmarkEnd w:id="24"/>
      <w:r>
        <w:rPr>
          <w:rFonts w:ascii="Times New Roman" w:eastAsia="Times New Roman" w:hAnsi="Times New Roman"/>
          <w:color w:val="000000"/>
          <w:sz w:val="20"/>
        </w:rPr>
        <w:t>This new doctrine of compelled-commercial speech has created a line-drawing dilemma. For instance, it does not dictate when a factual-disclosu</w:t>
      </w:r>
      <w:r>
        <w:rPr>
          <w:rFonts w:ascii="Times New Roman" w:eastAsia="Times New Roman" w:hAnsi="Times New Roman"/>
          <w:color w:val="000000"/>
          <w:sz w:val="20"/>
        </w:rPr>
        <w:t>re requirement, which may receive lenient review under Zauderer v. Office of Disciplinary Counsel, becomes compelled speech requiring strict scrutiny.</w:t>
      </w:r>
      <w:bookmarkStart w:id="25" w:name="co_footnoteReference_F9376476655_ID0E5BA"/>
      <w:bookmarkEnd w:id="2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"#co_footnote_F9</w:instrText>
      </w:r>
      <w:r>
        <w:rPr>
          <w:rFonts w:ascii="Times New Roman" w:eastAsia="Times New Roman" w:hAnsi="Times New Roman"/>
          <w:color w:val="000000"/>
          <w:sz w:val="16"/>
        </w:rPr>
        <w:instrText xml:space="preserve">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other words, the Court has not provided a principled way to discern, in any given case, whether a regulation mandates providing additional factual information (relatively innocuous) or compels espousing beliefs and ideology (pernicious</w:t>
      </w:r>
      <w:r>
        <w:rPr>
          <w:rFonts w:ascii="Times New Roman" w:eastAsia="Times New Roman" w:hAnsi="Times New Roman"/>
          <w:color w:val="000000"/>
          <w:sz w:val="20"/>
        </w:rPr>
        <w:t>).</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26" w:name="co_g_ID0EHCAG_1"/>
      <w:bookmarkEnd w:id="26"/>
      <w:r>
        <w:rPr>
          <w:rFonts w:ascii="Times New Roman" w:eastAsia="Times New Roman" w:hAnsi="Times New Roman"/>
          <w:color w:val="000000"/>
          <w:sz w:val="20"/>
        </w:rPr>
        <w:t>Before 2001, one might have drawn a line between commercial and non-commercial speech.</w:t>
      </w:r>
      <w:bookmarkStart w:id="27" w:name="co_footnoteReference_F10376476655_ID0EPC"/>
      <w:bookmarkEnd w:id="2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a regu</w:t>
      </w:r>
      <w:r>
        <w:rPr>
          <w:rFonts w:ascii="Times New Roman" w:eastAsia="Times New Roman" w:hAnsi="Times New Roman"/>
          <w:color w:val="000000"/>
          <w:sz w:val="20"/>
        </w:rPr>
        <w:t>lation mandated additional information in the commercial-speech context, a commercial-speech test, like Zauderer, would apply. If instead it compelled public discourse in a non-commercial context, the compelled-speech doctrine would apply. This distinction</w:t>
      </w:r>
      <w:r>
        <w:rPr>
          <w:rFonts w:ascii="Times New Roman" w:eastAsia="Times New Roman" w:hAnsi="Times New Roman"/>
          <w:color w:val="000000"/>
          <w:sz w:val="20"/>
        </w:rPr>
        <w:t xml:space="preserve"> lost viability, however, with the Court</w:t>
      </w:r>
      <w:r>
        <w:rPr>
          <w:rFonts w:ascii="Times New Roman" w:eastAsia="Times New Roman" w:hAnsi="Times New Roman"/>
          <w:color w:val="000000"/>
          <w:sz w:val="20"/>
        </w:rPr>
        <w:t>’</w:t>
      </w:r>
      <w:r>
        <w:rPr>
          <w:rFonts w:ascii="Times New Roman" w:eastAsia="Times New Roman" w:hAnsi="Times New Roman"/>
          <w:color w:val="000000"/>
          <w:sz w:val="20"/>
        </w:rPr>
        <w:t>s implicit creation of compelled-commercial speech.</w:t>
      </w:r>
      <w:bookmarkStart w:id="28" w:name="co_footnoteReference_F11376476655_ID0EZC"/>
      <w:bookmarkEnd w:id="2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lastRenderedPageBreak/>
        <w:t> </w:t>
      </w:r>
    </w:p>
    <w:p w:rsidR="00000000" w:rsidRDefault="004828C5">
      <w:pPr>
        <w:autoSpaceDE w:val="0"/>
        <w:autoSpaceDN w:val="0"/>
        <w:adjustRightInd w:val="0"/>
        <w:jc w:val="both"/>
        <w:rPr>
          <w:rFonts w:ascii="Times New Roman" w:hAnsi="Times New Roman"/>
          <w:color w:val="000000"/>
          <w:sz w:val="20"/>
        </w:rPr>
      </w:pPr>
      <w:bookmarkStart w:id="29" w:name="co_g_ID0EADAG_1"/>
      <w:bookmarkStart w:id="30" w:name="co_pp_sp_102194_208_1"/>
      <w:bookmarkEnd w:id="29"/>
      <w:bookmarkEnd w:id="30"/>
      <w:r>
        <w:rPr>
          <w:rFonts w:ascii="Times New Roman" w:eastAsia="Times New Roman" w:hAnsi="Times New Roman"/>
          <w:b/>
          <w:color w:val="000000"/>
          <w:sz w:val="20"/>
        </w:rPr>
        <w:t>*208</w:t>
      </w:r>
      <w:r>
        <w:rPr>
          <w:rFonts w:ascii="Times New Roman" w:eastAsia="Times New Roman" w:hAnsi="Times New Roman"/>
          <w:color w:val="000000"/>
          <w:sz w:val="20"/>
        </w:rPr>
        <w:t xml:space="preserve"> In the absence of a Court-offered distinction, this Article attempts to provide a principled means to determine which doctrine applies. It sets forth a method that scholars, practitioners, and courts may use to asce</w:t>
      </w:r>
      <w:r>
        <w:rPr>
          <w:rFonts w:ascii="Times New Roman" w:eastAsia="Times New Roman" w:hAnsi="Times New Roman"/>
          <w:color w:val="000000"/>
          <w:sz w:val="20"/>
        </w:rPr>
        <w:t>rtain what type of regulation is at issue and then determine which test to apply in scrutinizing whether the regulation violates the First Amendment. The Article begins by providing background on the two doctrines that form the hybrid of compelled-commerci</w:t>
      </w:r>
      <w:r>
        <w:rPr>
          <w:rFonts w:ascii="Times New Roman" w:eastAsia="Times New Roman" w:hAnsi="Times New Roman"/>
          <w:color w:val="000000"/>
          <w:sz w:val="20"/>
        </w:rPr>
        <w:t>al speech. Part I discusses compelled speech and Part II examines commercial speech. Each part discusses the interests animating the doctrines and the frameworks used to analyze potential First Amendment violations. Part III covers the trilogy of compelled</w:t>
      </w:r>
      <w:r>
        <w:rPr>
          <w:rFonts w:ascii="Times New Roman" w:eastAsia="Times New Roman" w:hAnsi="Times New Roman"/>
          <w:color w:val="000000"/>
          <w:sz w:val="20"/>
        </w:rPr>
        <w:t>-subsidy cases that implicitly created the category of compelled-commercial speech. Finally, Part IV addresses the problems that remain in the wake of this new doctrine, and it provides a framework to solve these problems and reconcile the various doctrine</w:t>
      </w:r>
      <w:r>
        <w:rPr>
          <w:rFonts w:ascii="Times New Roman" w:eastAsia="Times New Roman" w:hAnsi="Times New Roman"/>
          <w:color w:val="000000"/>
          <w:sz w:val="20"/>
        </w:rPr>
        <w:t>s that now exist. It uses a test suite to illustrate and test the framework.</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jc w:val="center"/>
        <w:rPr>
          <w:rFonts w:ascii="Times New Roman" w:hAnsi="Times New Roman"/>
          <w:b/>
          <w:color w:val="000000"/>
          <w:sz w:val="20"/>
        </w:rPr>
      </w:pPr>
      <w:bookmarkStart w:id="31" w:name="co_g_ID0EFEAG_1"/>
      <w:bookmarkEnd w:id="31"/>
      <w:r>
        <w:rPr>
          <w:rFonts w:ascii="Times New Roman" w:eastAsia="Times New Roman" w:hAnsi="Times New Roman"/>
          <w:b/>
          <w:color w:val="000000"/>
          <w:sz w:val="20"/>
        </w:rPr>
        <w:t>I. Compelled Speech</w:t>
      </w:r>
    </w:p>
    <w:p w:rsidR="00000000" w:rsidRDefault="004828C5">
      <w:pPr>
        <w:autoSpaceDE w:val="0"/>
        <w:autoSpaceDN w:val="0"/>
        <w:adjustRightInd w:val="0"/>
        <w:jc w:val="both"/>
        <w:rPr>
          <w:rFonts w:ascii="Times New Roman" w:hAnsi="Times New Roman"/>
          <w:color w:val="000000"/>
          <w:sz w:val="20"/>
        </w:rPr>
      </w:pPr>
      <w:bookmarkStart w:id="32" w:name="co_g_ID0EPEAG_1"/>
      <w:bookmarkEnd w:id="32"/>
      <w:r>
        <w:rPr>
          <w:rFonts w:ascii="Times New Roman" w:eastAsia="Times New Roman" w:hAnsi="Times New Roman"/>
          <w:color w:val="000000"/>
          <w:sz w:val="20"/>
        </w:rPr>
        <w:t>The Supreme Court</w:t>
      </w:r>
      <w:r>
        <w:rPr>
          <w:rFonts w:ascii="Times New Roman" w:eastAsia="Times New Roman" w:hAnsi="Times New Roman"/>
          <w:color w:val="000000"/>
          <w:sz w:val="20"/>
        </w:rPr>
        <w:t>’</w:t>
      </w:r>
      <w:r>
        <w:rPr>
          <w:rFonts w:ascii="Times New Roman" w:eastAsia="Times New Roman" w:hAnsi="Times New Roman"/>
          <w:color w:val="000000"/>
          <w:sz w:val="20"/>
        </w:rPr>
        <w:t>s compelled-speech jurisprudence reveals a few salient points. First, the government will face high hurdles before it may compel speakers to engage in certain types of expression, such as political or ideological speech, as the First Amendment grants a rig</w:t>
      </w:r>
      <w:r>
        <w:rPr>
          <w:rFonts w:ascii="Times New Roman" w:eastAsia="Times New Roman" w:hAnsi="Times New Roman"/>
          <w:color w:val="000000"/>
          <w:sz w:val="20"/>
        </w:rPr>
        <w:t>ht against compelled expression.</w:t>
      </w:r>
      <w:bookmarkStart w:id="33" w:name="co_footnoteReference_F12376476655_ID0E1E"/>
      <w:bookmarkEnd w:id="3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Second, this right against compelled expression implicates both speaker and listener interests, th</w:t>
      </w:r>
      <w:r>
        <w:rPr>
          <w:rFonts w:ascii="Times New Roman" w:eastAsia="Times New Roman" w:hAnsi="Times New Roman"/>
          <w:color w:val="000000"/>
          <w:sz w:val="20"/>
        </w:rPr>
        <w:t>ough speaker interests predominate. Listener interests, however, are central to the First Amendment in general and to compelled-speech cases specifically.</w:t>
      </w:r>
      <w:bookmarkStart w:id="34" w:name="co_footnoteReference_F13376476655_ID0ECF"/>
      <w:bookmarkEnd w:id="3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w:instrText>
      </w:r>
      <w:r>
        <w:rPr>
          <w:rFonts w:ascii="Times New Roman" w:eastAsia="Times New Roman" w:hAnsi="Times New Roman"/>
          <w:color w:val="000000"/>
          <w:sz w:val="16"/>
        </w:rPr>
        <w:instrText xml:space="preserve">e_F13376476655_1"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Third, forcing speakers to propagate false sentiments and disingenuously persuade listeners perverts public opinion toward the government</w:t>
      </w:r>
      <w:r>
        <w:rPr>
          <w:rFonts w:ascii="Times New Roman" w:eastAsia="Times New Roman" w:hAnsi="Times New Roman"/>
          <w:color w:val="000000"/>
          <w:sz w:val="20"/>
        </w:rPr>
        <w:t>’</w:t>
      </w:r>
      <w:r>
        <w:rPr>
          <w:rFonts w:ascii="Times New Roman" w:eastAsia="Times New Roman" w:hAnsi="Times New Roman"/>
          <w:color w:val="000000"/>
          <w:sz w:val="20"/>
        </w:rPr>
        <w:t>s messages. Such distortion undermines true consent of the governed and is therefore unaccepta</w:t>
      </w:r>
      <w:r>
        <w:rPr>
          <w:rFonts w:ascii="Times New Roman" w:eastAsia="Times New Roman" w:hAnsi="Times New Roman"/>
          <w:color w:val="000000"/>
          <w:sz w:val="20"/>
        </w:rPr>
        <w:t>ble in a democracy.</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5" w:name="co_g_ID0EOFAG_1"/>
      <w:bookmarkEnd w:id="35"/>
      <w:r>
        <w:rPr>
          <w:rFonts w:ascii="Times New Roman" w:eastAsia="Times New Roman" w:hAnsi="Times New Roman"/>
          <w:color w:val="000000"/>
          <w:sz w:val="20"/>
        </w:rPr>
        <w:t>Two Supreme Court cases form the foundation of the compelled-speech doctrine, West Virginia State Board of Education v. Barnette</w:t>
      </w:r>
      <w:bookmarkStart w:id="36" w:name="co_footnoteReference_F14376476655_ID0E3F"/>
      <w:bookmarkEnd w:id="3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Wooley v. Maynard.</w:t>
      </w:r>
      <w:bookmarkStart w:id="37" w:name="co_footnoteReference_F15376476655_ID0EHG"/>
      <w:bookmarkEnd w:id="3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 third Supreme Court case, </w:t>
      </w:r>
      <w:bookmarkStart w:id="38" w:name="co_pp_sp_102194_209_1"/>
      <w:bookmarkEnd w:id="38"/>
      <w:r>
        <w:rPr>
          <w:rFonts w:ascii="Times New Roman" w:eastAsia="Times New Roman" w:hAnsi="Times New Roman"/>
          <w:b/>
          <w:color w:val="000000"/>
          <w:sz w:val="20"/>
        </w:rPr>
        <w:t>*209</w:t>
      </w:r>
      <w:r>
        <w:rPr>
          <w:rFonts w:ascii="Times New Roman" w:eastAsia="Times New Roman" w:hAnsi="Times New Roman"/>
          <w:color w:val="000000"/>
          <w:sz w:val="20"/>
        </w:rPr>
        <w:t xml:space="preserve"> Pacific Gas &amp; Electric Co. v. Public Utilities Commission,</w:t>
      </w:r>
      <w:bookmarkStart w:id="39" w:name="co_footnoteReference_F16376476655_ID0EYG"/>
      <w:bookmarkEnd w:id="3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relied on these cases and is also relevant.</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40" w:name="co_g_ID0EBHAG_1"/>
      <w:bookmarkEnd w:id="40"/>
      <w:r>
        <w:rPr>
          <w:rFonts w:ascii="Times New Roman" w:eastAsia="Times New Roman" w:hAnsi="Times New Roman"/>
          <w:color w:val="000000"/>
          <w:sz w:val="20"/>
        </w:rPr>
        <w:t>In 1943, the Supreme Court held in Barnette that the First Amendment protects individuals from some government-compelled expression.</w:t>
      </w:r>
      <w:bookmarkStart w:id="41" w:name="co_footnoteReference_F17376476655_ID0EJH"/>
      <w:bookmarkEnd w:id="4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w:instrText>
      </w:r>
      <w:r>
        <w:rPr>
          <w:rFonts w:ascii="Times New Roman" w:eastAsia="Times New Roman" w:hAnsi="Times New Roman"/>
          <w:color w:val="000000"/>
          <w:sz w:val="16"/>
        </w:rPr>
        <w:instrText xml:space="preserve">_F17376476655_1"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case arose because the West Virginia school board had required students to salute the American flag while reciting the Pledge of Allegiance or face expulsion.</w:t>
      </w:r>
      <w:bookmarkStart w:id="42" w:name="co_footnoteReference_F18376476655_ID0EOH"/>
      <w:bookmarkEnd w:id="4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Jehovah</w:t>
      </w:r>
      <w:r>
        <w:rPr>
          <w:rFonts w:ascii="Times New Roman" w:eastAsia="Times New Roman" w:hAnsi="Times New Roman"/>
          <w:color w:val="000000"/>
          <w:sz w:val="20"/>
        </w:rPr>
        <w:t>’</w:t>
      </w:r>
      <w:r>
        <w:rPr>
          <w:rFonts w:ascii="Times New Roman" w:eastAsia="Times New Roman" w:hAnsi="Times New Roman"/>
          <w:color w:val="000000"/>
          <w:sz w:val="20"/>
        </w:rPr>
        <w:t>s Witnesses sued to enjoin this requirement, claiming that it violated their First Amendment rights.</w:t>
      </w:r>
      <w:bookmarkStart w:id="43" w:name="co_footnoteReference_F19376476655_ID0ETH"/>
      <w:bookmarkEnd w:id="4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w:instrText>
      </w:r>
      <w:r>
        <w:rPr>
          <w:rFonts w:ascii="Times New Roman" w:eastAsia="Times New Roman" w:hAnsi="Times New Roman"/>
          <w:color w:val="000000"/>
          <w:sz w:val="16"/>
        </w:rPr>
        <w:instrText xml:space="preserve">o_footnote_F19376476655_1"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agreed with the Jehovah</w:t>
      </w:r>
      <w:r>
        <w:rPr>
          <w:rFonts w:ascii="Times New Roman" w:eastAsia="Times New Roman" w:hAnsi="Times New Roman"/>
          <w:color w:val="000000"/>
          <w:sz w:val="20"/>
        </w:rPr>
        <w:t>’</w:t>
      </w:r>
      <w:r>
        <w:rPr>
          <w:rFonts w:ascii="Times New Roman" w:eastAsia="Times New Roman" w:hAnsi="Times New Roman"/>
          <w:color w:val="000000"/>
          <w:sz w:val="20"/>
        </w:rPr>
        <w:t>s Witnesses and held that the school board could not constitutionally compel such expression.</w:t>
      </w:r>
      <w:bookmarkStart w:id="44" w:name="co_footnoteReference_F20376476655_ID0EYH"/>
      <w:bookmarkEnd w:id="4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w:instrText>
      </w:r>
      <w:r>
        <w:rPr>
          <w:rFonts w:ascii="Times New Roman" w:eastAsia="Times New Roman" w:hAnsi="Times New Roman"/>
          <w:color w:val="000000"/>
          <w:sz w:val="16"/>
        </w:rPr>
        <w:instrText xml:space="preserve">ootnote_F20376476655_1"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According to the Court, </w:t>
      </w:r>
      <w:r>
        <w:rPr>
          <w:rFonts w:ascii="Times New Roman" w:eastAsia="Times New Roman" w:hAnsi="Times New Roman"/>
          <w:color w:val="000000"/>
          <w:sz w:val="20"/>
        </w:rPr>
        <w:t>“</w:t>
      </w:r>
      <w:r>
        <w:rPr>
          <w:rFonts w:ascii="Times New Roman" w:eastAsia="Times New Roman" w:hAnsi="Times New Roman"/>
          <w:color w:val="000000"/>
          <w:sz w:val="20"/>
        </w:rPr>
        <w:t>no official, high or petty, can prescribe what shall be orthodox in politics, nationalism, religion, or other matters of opinion or force citizens to confess by word or act their faith therein.</w:t>
      </w:r>
      <w:r>
        <w:rPr>
          <w:rFonts w:ascii="Times New Roman" w:eastAsia="Times New Roman" w:hAnsi="Times New Roman"/>
          <w:color w:val="000000"/>
          <w:sz w:val="20"/>
        </w:rPr>
        <w:t>”</w:t>
      </w:r>
      <w:bookmarkStart w:id="45" w:name="co_footnoteReference_F21376476655_ID0EGI"/>
      <w:bookmarkEnd w:id="4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stated that the school officials</w:t>
      </w:r>
      <w:r>
        <w:rPr>
          <w:rFonts w:ascii="Times New Roman" w:eastAsia="Times New Roman" w:hAnsi="Times New Roman"/>
          <w:color w:val="000000"/>
          <w:sz w:val="20"/>
        </w:rPr>
        <w:t>’</w:t>
      </w:r>
      <w:r>
        <w:rPr>
          <w:rFonts w:ascii="Times New Roman" w:eastAsia="Times New Roman" w:hAnsi="Times New Roman"/>
          <w:color w:val="000000"/>
          <w:sz w:val="20"/>
        </w:rPr>
        <w:t xml:space="preserve"> actions impermissibly invaded the intellect and spirit of individuals, which the First Amendment protects from official control.</w:t>
      </w:r>
      <w:bookmarkStart w:id="46" w:name="co_footnoteReference_F22376476655_ID0EKI"/>
      <w:bookmarkEnd w:id="4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7" w:name="co_g_ID0ERIAG_1"/>
      <w:bookmarkEnd w:id="47"/>
      <w:r>
        <w:rPr>
          <w:rFonts w:ascii="Times New Roman" w:eastAsia="Times New Roman" w:hAnsi="Times New Roman"/>
          <w:color w:val="000000"/>
          <w:sz w:val="20"/>
        </w:rPr>
        <w:t xml:space="preserve">The interest the Court highlighted, protecting individual intellect and spirit, has been described as </w:t>
      </w:r>
      <w:r>
        <w:rPr>
          <w:rFonts w:ascii="Times New Roman" w:eastAsia="Times New Roman" w:hAnsi="Times New Roman"/>
          <w:color w:val="000000"/>
          <w:sz w:val="20"/>
        </w:rPr>
        <w:t>“</w:t>
      </w:r>
      <w:r>
        <w:rPr>
          <w:rFonts w:ascii="Times New Roman" w:eastAsia="Times New Roman" w:hAnsi="Times New Roman"/>
          <w:color w:val="000000"/>
          <w:sz w:val="20"/>
        </w:rPr>
        <w:t>freedom of mind.</w:t>
      </w:r>
      <w:r>
        <w:rPr>
          <w:rFonts w:ascii="Times New Roman" w:eastAsia="Times New Roman" w:hAnsi="Times New Roman"/>
          <w:color w:val="000000"/>
          <w:sz w:val="20"/>
        </w:rPr>
        <w:t>”</w:t>
      </w:r>
      <w:bookmarkStart w:id="48" w:name="co_footnoteReference_F23376476655_ID0EZI"/>
      <w:bookmarkEnd w:id="4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w:instrText>
      </w:r>
      <w:r>
        <w:rPr>
          <w:rFonts w:ascii="Times New Roman" w:eastAsia="Times New Roman" w:hAnsi="Times New Roman"/>
          <w:color w:val="000000"/>
          <w:sz w:val="16"/>
        </w:rPr>
        <w:instrText xml:space="preserve">23376476655_1"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Freedom of mind is an important interest animating the First Amendment.</w:t>
      </w:r>
      <w:bookmarkStart w:id="49" w:name="co_footnoteReference_F24376476655_ID0E5I"/>
      <w:bookmarkEnd w:id="4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Ensuring that speakers maintain freedo</w:t>
      </w:r>
      <w:r>
        <w:rPr>
          <w:rFonts w:ascii="Times New Roman" w:eastAsia="Times New Roman" w:hAnsi="Times New Roman"/>
          <w:color w:val="000000"/>
          <w:sz w:val="20"/>
        </w:rPr>
        <w:t>m of mind means preventing the government from using these speakers to propagate messages with which the speakers disagree. If the government compels private speakers to spread the government</w:t>
      </w:r>
      <w:r>
        <w:rPr>
          <w:rFonts w:ascii="Times New Roman" w:eastAsia="Times New Roman" w:hAnsi="Times New Roman"/>
          <w:color w:val="000000"/>
          <w:sz w:val="20"/>
        </w:rPr>
        <w:t>’</w:t>
      </w:r>
      <w:r>
        <w:rPr>
          <w:rFonts w:ascii="Times New Roman" w:eastAsia="Times New Roman" w:hAnsi="Times New Roman"/>
          <w:color w:val="000000"/>
          <w:sz w:val="20"/>
        </w:rPr>
        <w:t>s message, it forces these speakers to act as government mouthpi</w:t>
      </w:r>
      <w:r>
        <w:rPr>
          <w:rFonts w:ascii="Times New Roman" w:eastAsia="Times New Roman" w:hAnsi="Times New Roman"/>
          <w:color w:val="000000"/>
          <w:sz w:val="20"/>
        </w:rPr>
        <w:t>eces who espouse government ideology. This is antithetical to the First Amendment, which safeguards self-expression. Volitional self-expression is integral to a democracy because democracy requires that the governed may freely communicate with each other a</w:t>
      </w:r>
      <w:r>
        <w:rPr>
          <w:rFonts w:ascii="Times New Roman" w:eastAsia="Times New Roman" w:hAnsi="Times New Roman"/>
          <w:color w:val="000000"/>
          <w:sz w:val="20"/>
        </w:rPr>
        <w:t>nd the government so that the government may adequately serve the governed.</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50" w:name="co_g_ID0EQJAG_1"/>
      <w:bookmarkStart w:id="51" w:name="co_pp_sp_102194_210_1"/>
      <w:bookmarkEnd w:id="50"/>
      <w:bookmarkEnd w:id="51"/>
      <w:r>
        <w:rPr>
          <w:rFonts w:ascii="Times New Roman" w:eastAsia="Times New Roman" w:hAnsi="Times New Roman"/>
          <w:b/>
          <w:color w:val="000000"/>
          <w:sz w:val="20"/>
        </w:rPr>
        <w:t>*210</w:t>
      </w:r>
      <w:r>
        <w:rPr>
          <w:rFonts w:ascii="Times New Roman" w:eastAsia="Times New Roman" w:hAnsi="Times New Roman"/>
          <w:color w:val="000000"/>
          <w:sz w:val="20"/>
        </w:rPr>
        <w:t xml:space="preserve"> Although compelled speech primarily involves speaker interests, it also implicates listener interests</w:t>
      </w:r>
      <w:r>
        <w:rPr>
          <w:rFonts w:ascii="Times New Roman" w:eastAsia="Times New Roman" w:hAnsi="Times New Roman"/>
          <w:color w:val="000000"/>
          <w:sz w:val="20"/>
        </w:rPr>
        <w:t>.</w:t>
      </w:r>
      <w:bookmarkStart w:id="52" w:name="co_footnoteReference_F25376476655_ID0E3J"/>
      <w:bookmarkEnd w:id="5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 important listener interest at stake is the right to receive expression free from government compulsion.</w:t>
      </w:r>
      <w:bookmarkStart w:id="53" w:name="co_footnoteReference_F26376476655_ID0EBK"/>
      <w:bookmarkEnd w:id="5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Listeners have a right to observe genuine, robust expression that they can use for belief formation.</w:t>
      </w:r>
      <w:bookmarkStart w:id="54" w:name="co_footnoteReference_F27376476655_ID0EGK"/>
      <w:bookmarkEnd w:id="5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listener interest is important because it strikes at the very heart of the First Amendment. As the Supreme Court has explained, </w:t>
      </w:r>
      <w:r>
        <w:rPr>
          <w:rFonts w:ascii="Times New Roman" w:eastAsia="Times New Roman" w:hAnsi="Times New Roman"/>
          <w:color w:val="000000"/>
          <w:sz w:val="20"/>
        </w:rPr>
        <w:t>“</w:t>
      </w:r>
      <w:r>
        <w:rPr>
          <w:rFonts w:ascii="Times New Roman" w:eastAsia="Times New Roman" w:hAnsi="Times New Roman"/>
          <w:color w:val="000000"/>
          <w:sz w:val="20"/>
        </w:rPr>
        <w:t>[i]t is the purpose of the First Amendment to pr</w:t>
      </w:r>
      <w:r>
        <w:rPr>
          <w:rFonts w:ascii="Times New Roman" w:eastAsia="Times New Roman" w:hAnsi="Times New Roman"/>
          <w:color w:val="000000"/>
          <w:sz w:val="20"/>
        </w:rPr>
        <w:t>eserve an uninhibited marketplace of ideas in which truth will ultimately prevail.</w:t>
      </w:r>
      <w:r>
        <w:rPr>
          <w:rFonts w:ascii="Times New Roman" w:eastAsia="Times New Roman" w:hAnsi="Times New Roman"/>
          <w:color w:val="000000"/>
          <w:sz w:val="20"/>
        </w:rPr>
        <w:t>”</w:t>
      </w:r>
      <w:bookmarkStart w:id="55" w:name="co_footnoteReference_F28376476655_ID0EXK"/>
      <w:bookmarkEnd w:id="5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government may not distort that marketplace</w:t>
      </w:r>
      <w:r>
        <w:rPr>
          <w:rFonts w:ascii="Times New Roman" w:eastAsia="Times New Roman" w:hAnsi="Times New Roman"/>
          <w:color w:val="000000"/>
          <w:sz w:val="20"/>
        </w:rPr>
        <w:t xml:space="preserve"> with forced messaging. In this way, free speech is much more than the right to express oneself: </w:t>
      </w:r>
      <w:r>
        <w:rPr>
          <w:rFonts w:ascii="Times New Roman" w:eastAsia="Times New Roman" w:hAnsi="Times New Roman"/>
          <w:color w:val="000000"/>
          <w:sz w:val="20"/>
        </w:rPr>
        <w:t>“</w:t>
      </w:r>
      <w:r>
        <w:rPr>
          <w:rFonts w:ascii="Times New Roman" w:eastAsia="Times New Roman" w:hAnsi="Times New Roman"/>
          <w:color w:val="000000"/>
          <w:sz w:val="20"/>
        </w:rPr>
        <w:t>it is the essence of self-government.</w:t>
      </w:r>
      <w:r>
        <w:rPr>
          <w:rFonts w:ascii="Times New Roman" w:eastAsia="Times New Roman" w:hAnsi="Times New Roman"/>
          <w:color w:val="000000"/>
          <w:sz w:val="20"/>
        </w:rPr>
        <w:t>”</w:t>
      </w:r>
      <w:bookmarkStart w:id="56" w:name="co_footnoteReference_F29376476655_ID0EIL"/>
      <w:bookmarkEnd w:id="5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Thus, listener interests are also central to the First Amendment generally.</w:t>
      </w:r>
      <w:bookmarkStart w:id="57" w:name="co_footnoteReference_F30376476655_ID0EML"/>
      <w:bookmarkEnd w:id="5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30</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58" w:name="co_g_ID0ETLAG_1"/>
      <w:bookmarkEnd w:id="58"/>
      <w:r>
        <w:rPr>
          <w:rFonts w:ascii="Times New Roman" w:eastAsia="Times New Roman" w:hAnsi="Times New Roman"/>
          <w:color w:val="000000"/>
          <w:sz w:val="20"/>
        </w:rPr>
        <w:t>The Court in Barn</w:t>
      </w:r>
      <w:r>
        <w:rPr>
          <w:rFonts w:ascii="Times New Roman" w:eastAsia="Times New Roman" w:hAnsi="Times New Roman"/>
          <w:color w:val="000000"/>
          <w:sz w:val="20"/>
        </w:rPr>
        <w:t xml:space="preserve">ette invoked these interests, explaining that </w:t>
      </w:r>
      <w:r>
        <w:rPr>
          <w:rFonts w:ascii="Times New Roman" w:eastAsia="Times New Roman" w:hAnsi="Times New Roman"/>
          <w:color w:val="000000"/>
          <w:sz w:val="20"/>
        </w:rPr>
        <w:t>“</w:t>
      </w:r>
      <w:r>
        <w:rPr>
          <w:rFonts w:ascii="Times New Roman" w:eastAsia="Times New Roman" w:hAnsi="Times New Roman"/>
          <w:color w:val="000000"/>
          <w:sz w:val="20"/>
        </w:rPr>
        <w:t>[s]ymbolism is a primitive but effective way of communicating ideas. The use of an emblem or flag to symbolize some system, idea, institution, or personality, is a short cut from mind to mind.</w:t>
      </w:r>
      <w:r>
        <w:rPr>
          <w:rFonts w:ascii="Times New Roman" w:eastAsia="Times New Roman" w:hAnsi="Times New Roman"/>
          <w:color w:val="000000"/>
          <w:sz w:val="20"/>
        </w:rPr>
        <w:t>”</w:t>
      </w:r>
      <w:bookmarkStart w:id="59" w:name="co_footnoteReference_F31376476655_ID0EHM"/>
      <w:bookmarkEnd w:id="5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Saluting the flag is how one person communicates to another her adherence to the government that the flag represents.</w:t>
      </w:r>
      <w:bookmarkStart w:id="60" w:name="co_footnoteReference_F32376476655_ID0EMM"/>
      <w:bookmarkEnd w:id="6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communication has consequences: it provides listeners with a sense of public opinion.</w:t>
      </w:r>
      <w:bookmarkStart w:id="61" w:name="co_footnoteReference_F33376476655_ID0ERM"/>
      <w:bookmarkEnd w:id="6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For public </w:t>
      </w:r>
      <w:r>
        <w:rPr>
          <w:rFonts w:ascii="Times New Roman" w:eastAsia="Times New Roman" w:hAnsi="Times New Roman"/>
          <w:color w:val="000000"/>
          <w:sz w:val="20"/>
        </w:rPr>
        <w:lastRenderedPageBreak/>
        <w:t xml:space="preserve">opinion to be perceived accurately, it must be freely obtained and </w:t>
      </w:r>
      <w:bookmarkStart w:id="62" w:name="co_pp_sp_102194_211_1"/>
      <w:bookmarkEnd w:id="62"/>
      <w:r>
        <w:rPr>
          <w:rFonts w:ascii="Times New Roman" w:eastAsia="Times New Roman" w:hAnsi="Times New Roman"/>
          <w:b/>
          <w:color w:val="000000"/>
          <w:sz w:val="20"/>
        </w:rPr>
        <w:t>*211</w:t>
      </w:r>
      <w:r>
        <w:rPr>
          <w:rFonts w:ascii="Times New Roman" w:eastAsia="Times New Roman" w:hAnsi="Times New Roman"/>
          <w:color w:val="000000"/>
          <w:sz w:val="20"/>
        </w:rPr>
        <w:t xml:space="preserve"> not coerced. The Bill of Rights prevents the government fr</w:t>
      </w:r>
      <w:r>
        <w:rPr>
          <w:rFonts w:ascii="Times New Roman" w:eastAsia="Times New Roman" w:hAnsi="Times New Roman"/>
          <w:color w:val="000000"/>
          <w:sz w:val="20"/>
        </w:rPr>
        <w:t>om coercing consent of the governed.</w:t>
      </w:r>
      <w:bookmarkStart w:id="63" w:name="co_footnoteReference_F34376476655_ID0E5M"/>
      <w:bookmarkEnd w:id="6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Public opinion must control authority, not the reverse.</w:t>
      </w:r>
      <w:bookmarkStart w:id="64" w:name="co_footnoteReference_F35376476655_ID0ECN"/>
      <w:bookmarkEnd w:id="6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35</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65" w:name="co_g_ID0EJNAG_1"/>
      <w:bookmarkEnd w:id="65"/>
      <w:r>
        <w:rPr>
          <w:rFonts w:ascii="Times New Roman" w:eastAsia="Times New Roman" w:hAnsi="Times New Roman"/>
          <w:color w:val="000000"/>
          <w:sz w:val="20"/>
        </w:rPr>
        <w:t>Government-compelled expression amplifies messages of government preferences over individual preferences, which skews the pictu</w:t>
      </w:r>
      <w:r>
        <w:rPr>
          <w:rFonts w:ascii="Times New Roman" w:eastAsia="Times New Roman" w:hAnsi="Times New Roman"/>
          <w:color w:val="000000"/>
          <w:sz w:val="20"/>
        </w:rPr>
        <w:t>re of public opinion in the marketplace of ideas.</w:t>
      </w:r>
      <w:bookmarkStart w:id="66" w:name="co_footnoteReference_F36376476655_ID0ERN"/>
      <w:bookmarkEnd w:id="6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may mislead listeners to adopt beliefs simply because these beliefs have gov</w:t>
      </w:r>
      <w:r>
        <w:rPr>
          <w:rFonts w:ascii="Times New Roman" w:eastAsia="Times New Roman" w:hAnsi="Times New Roman"/>
          <w:color w:val="000000"/>
          <w:sz w:val="20"/>
        </w:rPr>
        <w:t>ernment backing and thus drown out other beliefs.</w:t>
      </w:r>
      <w:bookmarkStart w:id="67" w:name="co_footnoteReference_F37376476655_ID0EWN"/>
      <w:bookmarkEnd w:id="6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"#co_footnote_F37376476655_1"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Although listeners may realize that the government has compelled certain speech, </w:t>
      </w:r>
      <w:r>
        <w:rPr>
          <w:rFonts w:ascii="Times New Roman" w:eastAsia="Times New Roman" w:hAnsi="Times New Roman"/>
          <w:color w:val="000000"/>
          <w:sz w:val="20"/>
        </w:rPr>
        <w:t>they will not necessarily know who actually agrees with it. And the repetitive exposure to the government</w:t>
      </w:r>
      <w:r>
        <w:rPr>
          <w:rFonts w:ascii="Times New Roman" w:eastAsia="Times New Roman" w:hAnsi="Times New Roman"/>
          <w:color w:val="000000"/>
          <w:sz w:val="20"/>
        </w:rPr>
        <w:t>’</w:t>
      </w:r>
      <w:r>
        <w:rPr>
          <w:rFonts w:ascii="Times New Roman" w:eastAsia="Times New Roman" w:hAnsi="Times New Roman"/>
          <w:color w:val="000000"/>
          <w:sz w:val="20"/>
        </w:rPr>
        <w:t>s message may lead to a soft form of mind control over listeners.</w:t>
      </w:r>
      <w:bookmarkStart w:id="68" w:name="co_footnoteReference_F38376476655_ID0E5N"/>
      <w:bookmarkEnd w:id="6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w:instrText>
      </w:r>
      <w:r>
        <w:rPr>
          <w:rFonts w:ascii="Times New Roman" w:eastAsia="Times New Roman" w:hAnsi="Times New Roman"/>
          <w:color w:val="000000"/>
          <w:sz w:val="16"/>
        </w:rPr>
        <w:instrText xml:space="preserve">LINK "#co_footnote_F38376476655_1"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 message that is dominant in the marketplace has a better chance of prevailing.</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69" w:name="co_g_ID0EHOAG_1"/>
      <w:bookmarkEnd w:id="69"/>
      <w:r>
        <w:rPr>
          <w:rFonts w:ascii="Times New Roman" w:eastAsia="Times New Roman" w:hAnsi="Times New Roman"/>
          <w:color w:val="000000"/>
          <w:sz w:val="20"/>
        </w:rPr>
        <w:t>As articulated in Barnette, the compelled-speech doctrine protects both speakers and listeners from th</w:t>
      </w:r>
      <w:r>
        <w:rPr>
          <w:rFonts w:ascii="Times New Roman" w:eastAsia="Times New Roman" w:hAnsi="Times New Roman"/>
          <w:color w:val="000000"/>
          <w:sz w:val="20"/>
        </w:rPr>
        <w:t>e harm that compelled, ideological speech creates. Protecting individuals</w:t>
      </w:r>
      <w:r>
        <w:rPr>
          <w:rFonts w:ascii="Times New Roman" w:eastAsia="Times New Roman" w:hAnsi="Times New Roman"/>
          <w:color w:val="000000"/>
          <w:sz w:val="20"/>
        </w:rPr>
        <w:t>’</w:t>
      </w:r>
      <w:r>
        <w:rPr>
          <w:rFonts w:ascii="Times New Roman" w:eastAsia="Times New Roman" w:hAnsi="Times New Roman"/>
          <w:color w:val="000000"/>
          <w:sz w:val="20"/>
        </w:rPr>
        <w:t xml:space="preserve"> freedom of mind is integral to the First Amendment in our representational democracy. Freedom of thought and expression ensure that the governed control their government and not the</w:t>
      </w:r>
      <w:r>
        <w:rPr>
          <w:rFonts w:ascii="Times New Roman" w:eastAsia="Times New Roman" w:hAnsi="Times New Roman"/>
          <w:color w:val="000000"/>
          <w:sz w:val="20"/>
        </w:rPr>
        <w:t xml:space="preserve"> other way around.</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70" w:name="co_g_ID0EZOAG_1"/>
      <w:bookmarkEnd w:id="70"/>
      <w:r>
        <w:rPr>
          <w:rFonts w:ascii="Times New Roman" w:eastAsia="Times New Roman" w:hAnsi="Times New Roman"/>
          <w:color w:val="000000"/>
          <w:sz w:val="20"/>
        </w:rPr>
        <w:t>Thirty years after Barnette, the Court decided Wooley v. Maynard, in which it affirmed the importance of freedom of mind.</w:t>
      </w:r>
      <w:bookmarkStart w:id="71" w:name="co_footnoteReference_F39376476655_ID0EJP"/>
      <w:bookmarkEnd w:id="7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w:instrText>
      </w:r>
      <w:r>
        <w:rPr>
          <w:rFonts w:ascii="Times New Roman" w:eastAsia="Times New Roman" w:hAnsi="Times New Roman"/>
          <w:color w:val="000000"/>
          <w:sz w:val="16"/>
        </w:rPr>
        <w:instrText xml:space="preserve">RLINK "#co_footnote_F39376476655_1"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39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Wooley, petitioners challenged the State of New Hampshire</w:t>
      </w:r>
      <w:r>
        <w:rPr>
          <w:rFonts w:ascii="Times New Roman" w:eastAsia="Times New Roman" w:hAnsi="Times New Roman"/>
          <w:color w:val="000000"/>
          <w:sz w:val="20"/>
        </w:rPr>
        <w:t>’</w:t>
      </w:r>
      <w:r>
        <w:rPr>
          <w:rFonts w:ascii="Times New Roman" w:eastAsia="Times New Roman" w:hAnsi="Times New Roman"/>
          <w:color w:val="000000"/>
          <w:sz w:val="20"/>
        </w:rPr>
        <w:t>s requirement that drivers display the State</w:t>
      </w:r>
      <w:r>
        <w:rPr>
          <w:rFonts w:ascii="Times New Roman" w:eastAsia="Times New Roman" w:hAnsi="Times New Roman"/>
          <w:color w:val="000000"/>
          <w:sz w:val="20"/>
        </w:rPr>
        <w:t>’</w:t>
      </w:r>
      <w:r>
        <w:rPr>
          <w:rFonts w:ascii="Times New Roman" w:eastAsia="Times New Roman" w:hAnsi="Times New Roman"/>
          <w:color w:val="000000"/>
          <w:sz w:val="20"/>
        </w:rPr>
        <w:t xml:space="preserve">s motto, </w:t>
      </w:r>
      <w:r>
        <w:rPr>
          <w:rFonts w:ascii="Times New Roman" w:eastAsia="Times New Roman" w:hAnsi="Times New Roman"/>
          <w:color w:val="000000"/>
          <w:sz w:val="20"/>
        </w:rPr>
        <w:t>“</w:t>
      </w:r>
      <w:r>
        <w:rPr>
          <w:rFonts w:ascii="Times New Roman" w:eastAsia="Times New Roman" w:hAnsi="Times New Roman"/>
          <w:color w:val="000000"/>
          <w:sz w:val="20"/>
        </w:rPr>
        <w:t>Live Free or Die,</w:t>
      </w:r>
      <w:r>
        <w:rPr>
          <w:rFonts w:ascii="Times New Roman" w:eastAsia="Times New Roman" w:hAnsi="Times New Roman"/>
          <w:color w:val="000000"/>
          <w:sz w:val="20"/>
        </w:rPr>
        <w:t>”</w:t>
      </w:r>
      <w:r>
        <w:rPr>
          <w:rFonts w:ascii="Times New Roman" w:eastAsia="Times New Roman" w:hAnsi="Times New Roman"/>
          <w:color w:val="000000"/>
          <w:sz w:val="20"/>
        </w:rPr>
        <w:t xml:space="preserve"> on vehicle license plates, or face criminal sanctions.</w:t>
      </w:r>
      <w:bookmarkStart w:id="72" w:name="co_footnoteReference_F40376476655_ID0EOP"/>
      <w:bookmarkEnd w:id="7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Jehovah</w:t>
      </w:r>
      <w:r>
        <w:rPr>
          <w:rFonts w:ascii="Times New Roman" w:eastAsia="Times New Roman" w:hAnsi="Times New Roman"/>
          <w:color w:val="000000"/>
          <w:sz w:val="20"/>
        </w:rPr>
        <w:t>’</w:t>
      </w:r>
      <w:r>
        <w:rPr>
          <w:rFonts w:ascii="Times New Roman" w:eastAsia="Times New Roman" w:hAnsi="Times New Roman"/>
          <w:color w:val="000000"/>
          <w:sz w:val="20"/>
        </w:rPr>
        <w:t>s Witnesses, who considered the motto repugnant to their beliefs, covered up the motto and were charged multiple times wit</w:t>
      </w:r>
      <w:r>
        <w:rPr>
          <w:rFonts w:ascii="Times New Roman" w:eastAsia="Times New Roman" w:hAnsi="Times New Roman"/>
          <w:color w:val="000000"/>
          <w:sz w:val="20"/>
        </w:rPr>
        <w:t>h violating state law.</w:t>
      </w:r>
      <w:bookmarkStart w:id="73" w:name="co_footnoteReference_F41376476655_ID0ESP"/>
      <w:bookmarkEnd w:id="7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41</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74" w:name="co_g_ID0EZPAG_1"/>
      <w:bookmarkEnd w:id="74"/>
      <w:r>
        <w:rPr>
          <w:rFonts w:ascii="Times New Roman" w:eastAsia="Times New Roman" w:hAnsi="Times New Roman"/>
          <w:color w:val="000000"/>
          <w:sz w:val="20"/>
        </w:rPr>
        <w:t xml:space="preserve">The Court framed the issue as </w:t>
      </w:r>
      <w:r>
        <w:rPr>
          <w:rFonts w:ascii="Times New Roman" w:eastAsia="Times New Roman" w:hAnsi="Times New Roman"/>
          <w:color w:val="000000"/>
          <w:sz w:val="20"/>
        </w:rPr>
        <w:t>“</w:t>
      </w:r>
      <w:r>
        <w:rPr>
          <w:rFonts w:ascii="Times New Roman" w:eastAsia="Times New Roman" w:hAnsi="Times New Roman"/>
          <w:color w:val="000000"/>
          <w:sz w:val="20"/>
        </w:rPr>
        <w:t>whether the State may constitutionally requir</w:t>
      </w:r>
      <w:r>
        <w:rPr>
          <w:rFonts w:ascii="Times New Roman" w:eastAsia="Times New Roman" w:hAnsi="Times New Roman"/>
          <w:color w:val="000000"/>
          <w:sz w:val="20"/>
        </w:rPr>
        <w:t>e an individual to participate in the dissemination of an ideological message by displaying it on his private property in a manner and for the express purpose that it be observed and read by the public.</w:t>
      </w:r>
      <w:r>
        <w:rPr>
          <w:rFonts w:ascii="Times New Roman" w:eastAsia="Times New Roman" w:hAnsi="Times New Roman"/>
          <w:color w:val="000000"/>
          <w:sz w:val="20"/>
        </w:rPr>
        <w:t>”</w:t>
      </w:r>
      <w:bookmarkStart w:id="75" w:name="co_footnoteReference_F42376476655_ID0EKQ"/>
      <w:bookmarkEnd w:id="7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held that the State could not.</w:t>
      </w:r>
      <w:bookmarkStart w:id="76" w:name="co_footnoteReference_F43376476655_ID0EPQ"/>
      <w:bookmarkEnd w:id="7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finding the law uncon</w:t>
      </w:r>
      <w:r>
        <w:rPr>
          <w:rFonts w:ascii="Times New Roman" w:eastAsia="Times New Roman" w:hAnsi="Times New Roman"/>
          <w:color w:val="000000"/>
          <w:sz w:val="20"/>
        </w:rPr>
        <w:t xml:space="preserve">stitutional, the Court again relied on the notion of free thought, explaining that </w:t>
      </w:r>
      <w:r>
        <w:rPr>
          <w:rFonts w:ascii="Times New Roman" w:eastAsia="Times New Roman" w:hAnsi="Times New Roman"/>
          <w:color w:val="000000"/>
          <w:sz w:val="20"/>
        </w:rPr>
        <w:t>“</w:t>
      </w:r>
      <w:r>
        <w:rPr>
          <w:rFonts w:ascii="Times New Roman" w:eastAsia="Times New Roman" w:hAnsi="Times New Roman"/>
          <w:color w:val="000000"/>
          <w:sz w:val="20"/>
        </w:rPr>
        <w:t xml:space="preserve">[t]he right to speak and the right to refrain from </w:t>
      </w:r>
      <w:bookmarkStart w:id="77" w:name="co_pp_sp_102194_212_1"/>
      <w:bookmarkEnd w:id="77"/>
      <w:r>
        <w:rPr>
          <w:rFonts w:ascii="Times New Roman" w:eastAsia="Times New Roman" w:hAnsi="Times New Roman"/>
          <w:b/>
          <w:color w:val="000000"/>
          <w:sz w:val="20"/>
        </w:rPr>
        <w:t>*212</w:t>
      </w:r>
      <w:r>
        <w:rPr>
          <w:rFonts w:ascii="Times New Roman" w:eastAsia="Times New Roman" w:hAnsi="Times New Roman"/>
          <w:color w:val="000000"/>
          <w:sz w:val="20"/>
        </w:rPr>
        <w:t xml:space="preserve"> speaking are complementary components of the broader concept of individual</w:t>
      </w:r>
      <w:r>
        <w:rPr>
          <w:rFonts w:ascii="Times New Roman" w:eastAsia="Times New Roman" w:hAnsi="Times New Roman"/>
          <w:color w:val="000000"/>
          <w:sz w:val="20"/>
        </w:rPr>
        <w:t xml:space="preserve"> freedom of mind.</w:t>
      </w:r>
      <w:r>
        <w:rPr>
          <w:rFonts w:ascii="Times New Roman" w:eastAsia="Times New Roman" w:hAnsi="Times New Roman"/>
          <w:color w:val="000000"/>
          <w:sz w:val="20"/>
        </w:rPr>
        <w:t>”</w:t>
      </w:r>
      <w:bookmarkStart w:id="78" w:name="co_footnoteReference_F44376476655_ID0EBR"/>
      <w:bookmarkEnd w:id="7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44</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79" w:name="co_g_ID0EIRAG_1"/>
      <w:bookmarkEnd w:id="79"/>
      <w:r>
        <w:rPr>
          <w:rFonts w:ascii="Times New Roman" w:eastAsia="Times New Roman" w:hAnsi="Times New Roman"/>
          <w:color w:val="000000"/>
          <w:sz w:val="20"/>
        </w:rPr>
        <w:t>In addition, the Court again alluded to the importance of listeners receiving ge</w:t>
      </w:r>
      <w:r>
        <w:rPr>
          <w:rFonts w:ascii="Times New Roman" w:eastAsia="Times New Roman" w:hAnsi="Times New Roman"/>
          <w:color w:val="000000"/>
          <w:sz w:val="20"/>
        </w:rPr>
        <w:t>nuine information about others</w:t>
      </w:r>
      <w:r>
        <w:rPr>
          <w:rFonts w:ascii="Times New Roman" w:eastAsia="Times New Roman" w:hAnsi="Times New Roman"/>
          <w:color w:val="000000"/>
          <w:sz w:val="20"/>
        </w:rPr>
        <w:t>’</w:t>
      </w:r>
      <w:r>
        <w:rPr>
          <w:rFonts w:ascii="Times New Roman" w:eastAsia="Times New Roman" w:hAnsi="Times New Roman"/>
          <w:color w:val="000000"/>
          <w:sz w:val="20"/>
        </w:rPr>
        <w:t xml:space="preserve"> beliefs. It characterized the state law as a </w:t>
      </w:r>
      <w:r>
        <w:rPr>
          <w:rFonts w:ascii="Times New Roman" w:eastAsia="Times New Roman" w:hAnsi="Times New Roman"/>
          <w:color w:val="000000"/>
          <w:sz w:val="20"/>
        </w:rPr>
        <w:t>“</w:t>
      </w:r>
      <w:r>
        <w:rPr>
          <w:rFonts w:ascii="Times New Roman" w:eastAsia="Times New Roman" w:hAnsi="Times New Roman"/>
          <w:color w:val="000000"/>
          <w:sz w:val="20"/>
        </w:rPr>
        <w:t>measure which forces an individual, as part of his daily life indeed constantly while his automobile is in public view to be an instrument for fostering public adherence to an id</w:t>
      </w:r>
      <w:r>
        <w:rPr>
          <w:rFonts w:ascii="Times New Roman" w:eastAsia="Times New Roman" w:hAnsi="Times New Roman"/>
          <w:color w:val="000000"/>
          <w:sz w:val="20"/>
        </w:rPr>
        <w:t>eological point of view he finds unacceptable.</w:t>
      </w:r>
      <w:r>
        <w:rPr>
          <w:rFonts w:ascii="Times New Roman" w:eastAsia="Times New Roman" w:hAnsi="Times New Roman"/>
          <w:color w:val="000000"/>
          <w:sz w:val="20"/>
        </w:rPr>
        <w:t>”</w:t>
      </w:r>
      <w:bookmarkStart w:id="80" w:name="co_footnoteReference_F45376476655_ID0E3R"/>
      <w:bookmarkEnd w:id="8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Just as speakers have a right to be free from spreading the government</w:t>
      </w:r>
      <w:r>
        <w:rPr>
          <w:rFonts w:ascii="Times New Roman" w:eastAsia="Times New Roman" w:hAnsi="Times New Roman"/>
          <w:color w:val="000000"/>
          <w:sz w:val="20"/>
        </w:rPr>
        <w:t>’</w:t>
      </w:r>
      <w:r>
        <w:rPr>
          <w:rFonts w:ascii="Times New Roman" w:eastAsia="Times New Roman" w:hAnsi="Times New Roman"/>
          <w:color w:val="000000"/>
          <w:sz w:val="20"/>
        </w:rPr>
        <w:t>s message,</w:t>
      </w:r>
      <w:bookmarkStart w:id="81" w:name="co_footnoteReference_F46376476655_ID0E6R"/>
      <w:bookmarkEnd w:id="8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listeners have a concomitant right to receive expression free from government coercion. The government may not persuade listeners wi</w:t>
      </w:r>
      <w:r>
        <w:rPr>
          <w:rFonts w:ascii="Times New Roman" w:eastAsia="Times New Roman" w:hAnsi="Times New Roman"/>
          <w:color w:val="000000"/>
          <w:sz w:val="20"/>
        </w:rPr>
        <w:t>th insincere messaging.</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82" w:name="co_g_ID0ELSAG_1"/>
      <w:bookmarkEnd w:id="82"/>
      <w:r>
        <w:rPr>
          <w:rFonts w:ascii="Times New Roman" w:eastAsia="Times New Roman" w:hAnsi="Times New Roman"/>
          <w:color w:val="000000"/>
          <w:sz w:val="20"/>
        </w:rPr>
        <w:t>Nearly ten years after Wooley, in Pacific Gas &amp; Electric Co. v. Public Utilities Commission, a plurality of the Court cited Wooley in striking down a California law mandating that a utility distribute</w:t>
      </w:r>
      <w:r>
        <w:rPr>
          <w:rFonts w:ascii="Times New Roman" w:eastAsia="Times New Roman" w:hAnsi="Times New Roman"/>
          <w:color w:val="000000"/>
          <w:sz w:val="20"/>
        </w:rPr>
        <w:t xml:space="preserve"> the views of a public interest organization challenging the utility</w:t>
      </w:r>
      <w:r>
        <w:rPr>
          <w:rFonts w:ascii="Times New Roman" w:eastAsia="Times New Roman" w:hAnsi="Times New Roman"/>
          <w:color w:val="000000"/>
          <w:sz w:val="20"/>
        </w:rPr>
        <w:t>’</w:t>
      </w:r>
      <w:r>
        <w:rPr>
          <w:rFonts w:ascii="Times New Roman" w:eastAsia="Times New Roman" w:hAnsi="Times New Roman"/>
          <w:color w:val="000000"/>
          <w:sz w:val="20"/>
        </w:rPr>
        <w:t>s practices in monthly billing envelopes.</w:t>
      </w:r>
      <w:bookmarkStart w:id="83" w:name="co_footnoteReference_F47376476655_ID0E2S"/>
      <w:bookmarkEnd w:id="8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again reco</w:t>
      </w:r>
      <w:r>
        <w:rPr>
          <w:rFonts w:ascii="Times New Roman" w:eastAsia="Times New Roman" w:hAnsi="Times New Roman"/>
          <w:color w:val="000000"/>
          <w:sz w:val="20"/>
        </w:rPr>
        <w:t xml:space="preserve">gnized the importance of listener interests, explaining that the First Amendment </w:t>
      </w:r>
      <w:r>
        <w:rPr>
          <w:rFonts w:ascii="Times New Roman" w:eastAsia="Times New Roman" w:hAnsi="Times New Roman"/>
          <w:color w:val="000000"/>
          <w:sz w:val="20"/>
        </w:rPr>
        <w:t>“</w:t>
      </w:r>
      <w:r>
        <w:rPr>
          <w:rFonts w:ascii="Times New Roman" w:eastAsia="Times New Roman" w:hAnsi="Times New Roman"/>
          <w:color w:val="000000"/>
          <w:sz w:val="20"/>
        </w:rPr>
        <w:t>protects the public</w:t>
      </w:r>
      <w:r>
        <w:rPr>
          <w:rFonts w:ascii="Times New Roman" w:eastAsia="Times New Roman" w:hAnsi="Times New Roman"/>
          <w:color w:val="000000"/>
          <w:sz w:val="20"/>
        </w:rPr>
        <w:t>’</w:t>
      </w:r>
      <w:r>
        <w:rPr>
          <w:rFonts w:ascii="Times New Roman" w:eastAsia="Times New Roman" w:hAnsi="Times New Roman"/>
          <w:color w:val="000000"/>
          <w:sz w:val="20"/>
        </w:rPr>
        <w:t>s interest in receiving information.</w:t>
      </w:r>
      <w:r>
        <w:rPr>
          <w:rFonts w:ascii="Times New Roman" w:eastAsia="Times New Roman" w:hAnsi="Times New Roman"/>
          <w:color w:val="000000"/>
          <w:sz w:val="20"/>
        </w:rPr>
        <w:t>”</w:t>
      </w:r>
      <w:bookmarkStart w:id="84" w:name="co_footnoteReference_F48376476655_ID0EJT"/>
      <w:bookmarkEnd w:id="8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"#co_footnote_F48376476655_</w:instrText>
      </w:r>
      <w:r>
        <w:rPr>
          <w:rFonts w:ascii="Times New Roman" w:eastAsia="Times New Roman" w:hAnsi="Times New Roman"/>
          <w:color w:val="000000"/>
          <w:sz w:val="16"/>
        </w:rPr>
        <w:instrText xml:space="preserve">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First Amendment thus </w:t>
      </w:r>
      <w:r>
        <w:rPr>
          <w:rFonts w:ascii="Times New Roman" w:eastAsia="Times New Roman" w:hAnsi="Times New Roman"/>
          <w:color w:val="000000"/>
          <w:sz w:val="20"/>
        </w:rPr>
        <w:t>“</w:t>
      </w:r>
      <w:r>
        <w:rPr>
          <w:rFonts w:ascii="Times New Roman" w:eastAsia="Times New Roman" w:hAnsi="Times New Roman"/>
          <w:color w:val="000000"/>
          <w:sz w:val="20"/>
        </w:rPr>
        <w:t>serves significant societal interests wholly apart from a speaker</w:t>
      </w:r>
      <w:r>
        <w:rPr>
          <w:rFonts w:ascii="Times New Roman" w:eastAsia="Times New Roman" w:hAnsi="Times New Roman"/>
          <w:color w:val="000000"/>
          <w:sz w:val="20"/>
        </w:rPr>
        <w:t>’</w:t>
      </w:r>
      <w:r>
        <w:rPr>
          <w:rFonts w:ascii="Times New Roman" w:eastAsia="Times New Roman" w:hAnsi="Times New Roman"/>
          <w:color w:val="000000"/>
          <w:sz w:val="20"/>
        </w:rPr>
        <w:t>s interest in self-expression.</w:t>
      </w:r>
      <w:r>
        <w:rPr>
          <w:rFonts w:ascii="Times New Roman" w:eastAsia="Times New Roman" w:hAnsi="Times New Roman"/>
          <w:color w:val="000000"/>
          <w:sz w:val="20"/>
        </w:rPr>
        <w:t>”</w:t>
      </w:r>
      <w:bookmarkStart w:id="85" w:name="co_footnoteReference_F49376476655_ID0EXT"/>
      <w:bookmarkEnd w:id="8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"#co_footnote_F49376476655_1"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49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Despite these important listener interests, California</w:t>
      </w:r>
      <w:r>
        <w:rPr>
          <w:rFonts w:ascii="Times New Roman" w:eastAsia="Times New Roman" w:hAnsi="Times New Roman"/>
          <w:color w:val="000000"/>
          <w:sz w:val="20"/>
        </w:rPr>
        <w:t>’</w:t>
      </w:r>
      <w:r>
        <w:rPr>
          <w:rFonts w:ascii="Times New Roman" w:eastAsia="Times New Roman" w:hAnsi="Times New Roman"/>
          <w:color w:val="000000"/>
          <w:sz w:val="20"/>
        </w:rPr>
        <w:t xml:space="preserve">s law impermissibly compelled the utility to </w:t>
      </w:r>
      <w:r>
        <w:rPr>
          <w:rFonts w:ascii="Times New Roman" w:eastAsia="Times New Roman" w:hAnsi="Times New Roman"/>
          <w:color w:val="000000"/>
          <w:sz w:val="20"/>
        </w:rPr>
        <w:t>“</w:t>
      </w:r>
      <w:r>
        <w:rPr>
          <w:rFonts w:ascii="Times New Roman" w:eastAsia="Times New Roman" w:hAnsi="Times New Roman"/>
          <w:color w:val="000000"/>
          <w:sz w:val="20"/>
        </w:rPr>
        <w:t>use its property as a vehicle for spreading a message with which it disagree[d],</w:t>
      </w:r>
      <w:r>
        <w:rPr>
          <w:rFonts w:ascii="Times New Roman" w:eastAsia="Times New Roman" w:hAnsi="Times New Roman"/>
          <w:color w:val="000000"/>
          <w:sz w:val="20"/>
        </w:rPr>
        <w:t>”</w:t>
      </w:r>
      <w:r>
        <w:rPr>
          <w:rFonts w:ascii="Times New Roman" w:eastAsia="Times New Roman" w:hAnsi="Times New Roman"/>
          <w:color w:val="000000"/>
          <w:sz w:val="20"/>
        </w:rPr>
        <w:t xml:space="preserve"> and this violated Wooley, among other cases.</w:t>
      </w:r>
      <w:bookmarkStart w:id="86" w:name="co_footnoteReference_F50376476655_ID0EEU"/>
      <w:bookmarkEnd w:id="8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50</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87" w:name="co_g_ID0ELUAG_1"/>
      <w:bookmarkEnd w:id="87"/>
      <w:r>
        <w:rPr>
          <w:rFonts w:ascii="Times New Roman" w:eastAsia="Times New Roman" w:hAnsi="Times New Roman"/>
          <w:color w:val="000000"/>
          <w:sz w:val="20"/>
        </w:rPr>
        <w:t>The compelled-speech cases reveal the importance of speaker and listener interests to the First Amendment. The government fac</w:t>
      </w:r>
      <w:r>
        <w:rPr>
          <w:rFonts w:ascii="Times New Roman" w:eastAsia="Times New Roman" w:hAnsi="Times New Roman"/>
          <w:color w:val="000000"/>
          <w:sz w:val="20"/>
        </w:rPr>
        <w:t>es a heavy burden when it attempts to override these interests and compel public discourse.</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jc w:val="center"/>
        <w:rPr>
          <w:rFonts w:ascii="Times New Roman" w:hAnsi="Times New Roman"/>
          <w:b/>
          <w:color w:val="000000"/>
          <w:sz w:val="20"/>
        </w:rPr>
      </w:pPr>
      <w:bookmarkStart w:id="88" w:name="co_g_ID0E1UAG_1"/>
      <w:bookmarkEnd w:id="88"/>
      <w:r>
        <w:rPr>
          <w:rFonts w:ascii="Times New Roman" w:eastAsia="Times New Roman" w:hAnsi="Times New Roman"/>
          <w:b/>
          <w:color w:val="000000"/>
          <w:sz w:val="20"/>
        </w:rPr>
        <w:t>II. Commercial Speech</w:t>
      </w:r>
    </w:p>
    <w:p w:rsidR="00000000" w:rsidRDefault="004828C5">
      <w:pPr>
        <w:autoSpaceDE w:val="0"/>
        <w:autoSpaceDN w:val="0"/>
        <w:adjustRightInd w:val="0"/>
        <w:jc w:val="both"/>
        <w:rPr>
          <w:rFonts w:ascii="Times New Roman" w:hAnsi="Times New Roman"/>
          <w:color w:val="000000"/>
          <w:sz w:val="20"/>
        </w:rPr>
      </w:pPr>
      <w:bookmarkStart w:id="89" w:name="co_g_ID0EEVAG_1"/>
      <w:bookmarkEnd w:id="89"/>
      <w:r>
        <w:rPr>
          <w:rFonts w:ascii="Times New Roman" w:eastAsia="Times New Roman" w:hAnsi="Times New Roman"/>
          <w:color w:val="000000"/>
          <w:sz w:val="20"/>
        </w:rPr>
        <w:t>While compelled-speech cases have generally involved speech about politics or id</w:t>
      </w:r>
      <w:r>
        <w:rPr>
          <w:rFonts w:ascii="Times New Roman" w:eastAsia="Times New Roman" w:hAnsi="Times New Roman"/>
          <w:color w:val="000000"/>
          <w:sz w:val="20"/>
        </w:rPr>
        <w:t>eology,</w:t>
      </w:r>
      <w:bookmarkStart w:id="90" w:name="co_footnoteReference_F51376476655_ID0EKV"/>
      <w:bookmarkEnd w:id="9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commercial-speech cases have involved speech about goods or services in commerce. Commercial speech typically receives less</w:t>
      </w:r>
      <w:r>
        <w:rPr>
          <w:rFonts w:ascii="Times New Roman" w:eastAsia="Times New Roman" w:hAnsi="Times New Roman"/>
          <w:color w:val="000000"/>
          <w:sz w:val="20"/>
        </w:rPr>
        <w:t xml:space="preserve"> protection than political or ideological speech.</w:t>
      </w:r>
      <w:bookmarkStart w:id="91" w:name="co_footnoteReference_F52376476655_ID0ESV"/>
      <w:bookmarkEnd w:id="9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bookmarkStart w:id="92" w:name="co_pp_sp_102194_213_1"/>
      <w:bookmarkEnd w:id="92"/>
      <w:r>
        <w:rPr>
          <w:rFonts w:ascii="Times New Roman" w:eastAsia="Times New Roman" w:hAnsi="Times New Roman"/>
          <w:b/>
          <w:color w:val="000000"/>
          <w:sz w:val="20"/>
        </w:rPr>
        <w:t>*213</w:t>
      </w:r>
      <w:r>
        <w:rPr>
          <w:rFonts w:ascii="Times New Roman" w:eastAsia="Times New Roman" w:hAnsi="Times New Roman"/>
          <w:color w:val="000000"/>
          <w:sz w:val="20"/>
        </w:rPr>
        <w:t xml:space="preserve"> Commercial speech is defined vario</w:t>
      </w:r>
      <w:r>
        <w:rPr>
          <w:rFonts w:ascii="Times New Roman" w:eastAsia="Times New Roman" w:hAnsi="Times New Roman"/>
          <w:color w:val="000000"/>
          <w:sz w:val="20"/>
        </w:rPr>
        <w:t>usly, but the quintessential definition is speech that proposes an economic transaction, such as advertising.</w:t>
      </w:r>
      <w:bookmarkStart w:id="93" w:name="co_footnoteReference_F53376476655_ID0E3V"/>
      <w:bookmarkEnd w:id="9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Similar to compelled-</w:t>
      </w:r>
      <w:r>
        <w:rPr>
          <w:rFonts w:ascii="Times New Roman" w:eastAsia="Times New Roman" w:hAnsi="Times New Roman"/>
          <w:color w:val="000000"/>
          <w:sz w:val="20"/>
        </w:rPr>
        <w:t>speech cases, speaker and listener interests animate commercial-speech cases. Unlike in compelled-speech cases, however, listener interests, rather than speaker interests, predominate in commercial-speech cases.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rPr>
          <w:rFonts w:ascii="Times New Roman" w:hAnsi="Times New Roman"/>
          <w:b/>
          <w:color w:val="000000"/>
          <w:sz w:val="20"/>
        </w:rPr>
      </w:pPr>
      <w:bookmarkStart w:id="94" w:name="co_g_ID0EIWAG_1"/>
      <w:bookmarkEnd w:id="94"/>
      <w:r>
        <w:rPr>
          <w:rFonts w:ascii="Times New Roman" w:eastAsia="Times New Roman" w:hAnsi="Times New Roman"/>
          <w:b/>
          <w:color w:val="000000"/>
          <w:sz w:val="20"/>
        </w:rPr>
        <w:lastRenderedPageBreak/>
        <w:t>A. Lesser Va</w:t>
      </w:r>
      <w:r>
        <w:rPr>
          <w:rFonts w:ascii="Times New Roman" w:eastAsia="Times New Roman" w:hAnsi="Times New Roman"/>
          <w:b/>
          <w:color w:val="000000"/>
          <w:sz w:val="20"/>
        </w:rPr>
        <w:t>lue Speech</w:t>
      </w:r>
    </w:p>
    <w:p w:rsidR="00000000" w:rsidRDefault="004828C5">
      <w:pPr>
        <w:autoSpaceDE w:val="0"/>
        <w:autoSpaceDN w:val="0"/>
        <w:adjustRightInd w:val="0"/>
        <w:jc w:val="both"/>
        <w:rPr>
          <w:rFonts w:ascii="Times New Roman" w:hAnsi="Times New Roman"/>
          <w:color w:val="000000"/>
          <w:sz w:val="20"/>
        </w:rPr>
      </w:pPr>
      <w:bookmarkStart w:id="95" w:name="co_g_ID0ESWAG_1"/>
      <w:bookmarkEnd w:id="95"/>
      <w:r>
        <w:rPr>
          <w:rFonts w:ascii="Times New Roman" w:eastAsia="Times New Roman" w:hAnsi="Times New Roman"/>
          <w:color w:val="000000"/>
          <w:sz w:val="20"/>
        </w:rPr>
        <w:t>Historically, the Supreme Court has disfavored protecting commercial speech. Initially, the Court provided it with no First Amendment protection.</w:t>
      </w:r>
      <w:bookmarkStart w:id="96" w:name="co_footnoteReference_F54376476655_ID0E4W"/>
      <w:bookmarkEnd w:id="9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When it later afforded some protection, it did so with less than full gusto. Recently, the Court has suggested that it might change this approach and provide greater protection for commercial speech, </w:t>
      </w:r>
      <w:r>
        <w:rPr>
          <w:rFonts w:ascii="Times New Roman" w:eastAsia="Times New Roman" w:hAnsi="Times New Roman"/>
          <w:color w:val="000000"/>
          <w:sz w:val="20"/>
        </w:rPr>
        <w:t>but thus far it has stopped short of doing so.</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97" w:name="co_g_ID0EJXAG_1"/>
      <w:bookmarkEnd w:id="97"/>
      <w:r>
        <w:rPr>
          <w:rFonts w:ascii="Times New Roman" w:eastAsia="Times New Roman" w:hAnsi="Times New Roman"/>
          <w:color w:val="000000"/>
          <w:sz w:val="20"/>
        </w:rPr>
        <w:t xml:space="preserve">In 1942, the Supreme Court proclaimed that </w:t>
      </w:r>
      <w:r>
        <w:rPr>
          <w:rFonts w:ascii="Times New Roman" w:eastAsia="Times New Roman" w:hAnsi="Times New Roman"/>
          <w:color w:val="000000"/>
          <w:sz w:val="20"/>
        </w:rPr>
        <w:t>“</w:t>
      </w:r>
      <w:r>
        <w:rPr>
          <w:rFonts w:ascii="Times New Roman" w:eastAsia="Times New Roman" w:hAnsi="Times New Roman"/>
          <w:color w:val="000000"/>
          <w:sz w:val="20"/>
        </w:rPr>
        <w:t>the Constitution imposes no . . . restraint on government as respects purely commercial advertising.</w:t>
      </w:r>
      <w:r>
        <w:rPr>
          <w:rFonts w:ascii="Times New Roman" w:eastAsia="Times New Roman" w:hAnsi="Times New Roman"/>
          <w:color w:val="000000"/>
          <w:sz w:val="20"/>
        </w:rPr>
        <w:t>”</w:t>
      </w:r>
      <w:bookmarkStart w:id="98" w:name="co_footnoteReference_F55376476655_ID0E1X"/>
      <w:bookmarkEnd w:id="9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First Amendment protection for purely commercial speech was virtually non-existent until the 1970s when the Court began reconsider</w:t>
      </w:r>
      <w:r>
        <w:rPr>
          <w:rFonts w:ascii="Times New Roman" w:eastAsia="Times New Roman" w:hAnsi="Times New Roman"/>
          <w:color w:val="000000"/>
          <w:sz w:val="20"/>
        </w:rPr>
        <w:t>ing its approach.</w:t>
      </w:r>
      <w:bookmarkStart w:id="99" w:name="co_footnoteReference_F56376476655_ID0E6X"/>
      <w:bookmarkEnd w:id="9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Bigelow v. Virginia,</w:t>
      </w:r>
      <w:bookmarkStart w:id="100" w:name="co_footnoteReference_F57376476655_ID0EKY"/>
      <w:bookmarkEnd w:id="10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w:instrText>
      </w:r>
      <w:r>
        <w:rPr>
          <w:rFonts w:ascii="Times New Roman" w:eastAsia="Times New Roman" w:hAnsi="Times New Roman"/>
          <w:color w:val="000000"/>
          <w:sz w:val="16"/>
        </w:rPr>
        <w:instrText xml:space="preserve">"#co_footnote_F57376476655_1"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citing a string of cases supporting this new direction, the Court explained that </w:t>
      </w:r>
      <w:r>
        <w:rPr>
          <w:rFonts w:ascii="Times New Roman" w:eastAsia="Times New Roman" w:hAnsi="Times New Roman"/>
          <w:color w:val="000000"/>
          <w:sz w:val="20"/>
        </w:rPr>
        <w:t>“</w:t>
      </w:r>
      <w:r>
        <w:rPr>
          <w:rFonts w:ascii="Times New Roman" w:eastAsia="Times New Roman" w:hAnsi="Times New Roman"/>
          <w:color w:val="000000"/>
          <w:sz w:val="20"/>
        </w:rPr>
        <w:t>speech is not stripped of First Amendment protection merely because it appears in [commercial advertising].</w:t>
      </w:r>
      <w:r>
        <w:rPr>
          <w:rFonts w:ascii="Times New Roman" w:eastAsia="Times New Roman" w:hAnsi="Times New Roman"/>
          <w:color w:val="000000"/>
          <w:sz w:val="20"/>
        </w:rPr>
        <w:t>”</w:t>
      </w:r>
      <w:bookmarkStart w:id="101" w:name="co_footnoteReference_F58376476655_ID0EZY"/>
      <w:bookmarkEnd w:id="10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Only one year later, in Virginia State Board of Pharmacy v. Virginia Citizens Consumer Council, Inc.,</w:t>
      </w:r>
      <w:bookmarkStart w:id="102" w:name="co_footnoteReference_F59376476655_ID0EEZ"/>
      <w:bookmarkEnd w:id="10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"#co_footnote_F59376476655_1"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59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disavowed the idea that commercial speech is unprotected, explaining that the notion </w:t>
      </w:r>
      <w:r>
        <w:rPr>
          <w:rFonts w:ascii="Times New Roman" w:eastAsia="Times New Roman" w:hAnsi="Times New Roman"/>
          <w:color w:val="000000"/>
          <w:sz w:val="20"/>
        </w:rPr>
        <w:t>“</w:t>
      </w:r>
      <w:r>
        <w:rPr>
          <w:rFonts w:ascii="Times New Roman" w:eastAsia="Times New Roman" w:hAnsi="Times New Roman"/>
          <w:color w:val="000000"/>
          <w:sz w:val="20"/>
        </w:rPr>
        <w:t>all but passed from the scene</w:t>
      </w:r>
      <w:r>
        <w:rPr>
          <w:rFonts w:ascii="Times New Roman" w:eastAsia="Times New Roman" w:hAnsi="Times New Roman"/>
          <w:color w:val="000000"/>
          <w:sz w:val="20"/>
        </w:rPr>
        <w:t>”</w:t>
      </w:r>
      <w:r>
        <w:rPr>
          <w:rFonts w:ascii="Times New Roman" w:eastAsia="Times New Roman" w:hAnsi="Times New Roman"/>
          <w:color w:val="000000"/>
          <w:sz w:val="20"/>
        </w:rPr>
        <w:t xml:space="preserve"> in Bigelow.</w:t>
      </w:r>
      <w:bookmarkStart w:id="103" w:name="co_footnoteReference_F60376476655_ID0ERZ"/>
      <w:bookmarkEnd w:id="10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60</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04" w:name="co_g_ID0EYZAG_1"/>
      <w:bookmarkStart w:id="105" w:name="co_pp_sp_102194_214_1"/>
      <w:bookmarkEnd w:id="104"/>
      <w:bookmarkEnd w:id="105"/>
      <w:r>
        <w:rPr>
          <w:rFonts w:ascii="Times New Roman" w:eastAsia="Times New Roman" w:hAnsi="Times New Roman"/>
          <w:b/>
          <w:color w:val="000000"/>
          <w:sz w:val="20"/>
        </w:rPr>
        <w:t>*214</w:t>
      </w:r>
      <w:r>
        <w:rPr>
          <w:rFonts w:ascii="Times New Roman" w:eastAsia="Times New Roman" w:hAnsi="Times New Roman"/>
          <w:color w:val="000000"/>
          <w:sz w:val="20"/>
        </w:rPr>
        <w:t xml:space="preserve"> In Virginia State Board of Pharmacy, a case involving a pharmaceutical advertising ban, the Court cons</w:t>
      </w:r>
      <w:r>
        <w:rPr>
          <w:rFonts w:ascii="Times New Roman" w:eastAsia="Times New Roman" w:hAnsi="Times New Roman"/>
          <w:color w:val="000000"/>
          <w:sz w:val="20"/>
        </w:rPr>
        <w:t>idered whether speech that proposes a commercial transaction lacks First Amendment protection.</w:t>
      </w:r>
      <w:bookmarkStart w:id="106" w:name="co_footnoteReference_F61376476655_ID0EE1"/>
      <w:bookmarkEnd w:id="10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answered that question wit</w:t>
      </w:r>
      <w:r>
        <w:rPr>
          <w:rFonts w:ascii="Times New Roman" w:eastAsia="Times New Roman" w:hAnsi="Times New Roman"/>
          <w:color w:val="000000"/>
          <w:sz w:val="20"/>
        </w:rPr>
        <w:t xml:space="preserve">h a resounding </w:t>
      </w:r>
      <w:r>
        <w:rPr>
          <w:rFonts w:ascii="Times New Roman" w:eastAsia="Times New Roman" w:hAnsi="Times New Roman"/>
          <w:color w:val="000000"/>
          <w:sz w:val="20"/>
        </w:rPr>
        <w:t>“</w:t>
      </w:r>
      <w:r>
        <w:rPr>
          <w:rFonts w:ascii="Times New Roman" w:eastAsia="Times New Roman" w:hAnsi="Times New Roman"/>
          <w:color w:val="000000"/>
          <w:sz w:val="20"/>
        </w:rPr>
        <w:t>no.</w:t>
      </w:r>
      <w:r>
        <w:rPr>
          <w:rFonts w:ascii="Times New Roman" w:eastAsia="Times New Roman" w:hAnsi="Times New Roman"/>
          <w:color w:val="000000"/>
          <w:sz w:val="20"/>
        </w:rPr>
        <w:t>”</w:t>
      </w:r>
      <w:bookmarkStart w:id="107" w:name="co_footnoteReference_F62376476655_ID0EJ1"/>
      <w:bookmarkEnd w:id="10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case is widely credited with formally establishing First Amendment protection for commercial speech.</w:t>
      </w:r>
      <w:bookmarkStart w:id="108" w:name="co_footnoteReference_F63376476655_ID0EN1"/>
      <w:bookmarkEnd w:id="10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63</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09" w:name="co_g_ID0EU1AG_1"/>
      <w:bookmarkEnd w:id="109"/>
      <w:r>
        <w:rPr>
          <w:rFonts w:ascii="Times New Roman" w:eastAsia="Times New Roman" w:hAnsi="Times New Roman"/>
          <w:color w:val="000000"/>
          <w:sz w:val="20"/>
        </w:rPr>
        <w:t>Although the Court decided that commercial speech should receive some First Amendment protection in Vir</w:t>
      </w:r>
      <w:r>
        <w:rPr>
          <w:rFonts w:ascii="Times New Roman" w:eastAsia="Times New Roman" w:hAnsi="Times New Roman"/>
          <w:color w:val="000000"/>
          <w:sz w:val="20"/>
        </w:rPr>
        <w:t>ginia State Board of Pharmacy, it also decided that commercial speech should not receive the same level of protection as some other speech,</w:t>
      </w:r>
      <w:bookmarkStart w:id="110" w:name="co_footnoteReference_F64376476655_ID0E11"/>
      <w:bookmarkEnd w:id="11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"#co_footnote_F64376476655_</w:instrText>
      </w:r>
      <w:r>
        <w:rPr>
          <w:rFonts w:ascii="Times New Roman" w:eastAsia="Times New Roman" w:hAnsi="Times New Roman"/>
          <w:color w:val="000000"/>
          <w:sz w:val="16"/>
        </w:rPr>
        <w:instrText xml:space="preserve">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such as political speech. Commercial speech is thus more susceptible to government regulation than its more-protected counterparts.</w:t>
      </w:r>
      <w:bookmarkStart w:id="111" w:name="co_footnoteReference_F65376476655_ID0EC2"/>
      <w:bookmarkEnd w:id="11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"#co_footnote_F65376476655</w:instrText>
      </w:r>
      <w:r>
        <w:rPr>
          <w:rFonts w:ascii="Times New Roman" w:eastAsia="Times New Roman" w:hAnsi="Times New Roman"/>
          <w:color w:val="000000"/>
          <w:sz w:val="16"/>
        </w:rPr>
        <w:instrText xml:space="preserve">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One reason the Court deems less protection appropriate in this context is because regulation may help further consumer protection. According to the Court, less First Amendment protection is imperative to ensure that commercial information flows truthfully</w:t>
      </w:r>
      <w:r>
        <w:rPr>
          <w:rFonts w:ascii="Times New Roman" w:eastAsia="Times New Roman" w:hAnsi="Times New Roman"/>
          <w:color w:val="000000"/>
          <w:sz w:val="20"/>
        </w:rPr>
        <w:t>, legitimately, and freely.</w:t>
      </w:r>
      <w:bookmarkStart w:id="112" w:name="co_footnoteReference_F66376476655_ID0EJ2"/>
      <w:bookmarkEnd w:id="11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66</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13" w:name="co_g_ID0EQ2AG_1"/>
      <w:bookmarkEnd w:id="113"/>
      <w:r>
        <w:rPr>
          <w:rFonts w:ascii="Times New Roman" w:eastAsia="Times New Roman" w:hAnsi="Times New Roman"/>
          <w:color w:val="000000"/>
          <w:sz w:val="20"/>
        </w:rPr>
        <w:t>Another reason the Court affords commercial speech less protection is because the Court claims that commercial speech is hardier than other forms of speech.</w:t>
      </w:r>
      <w:bookmarkStart w:id="114" w:name="co_footnoteReference_F67376476655_ID0EY2"/>
      <w:bookmarkEnd w:id="11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w:instrText>
      </w:r>
      <w:r>
        <w:rPr>
          <w:rFonts w:ascii="Times New Roman" w:eastAsia="Times New Roman" w:hAnsi="Times New Roman"/>
          <w:color w:val="000000"/>
          <w:sz w:val="16"/>
        </w:rPr>
        <w:instrText xml:space="preserve">ote_F67376476655_1"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it is economically motivated, commercial speech is more durable and thus less likely to be chilled.</w:t>
      </w:r>
      <w:bookmarkStart w:id="115" w:name="co_footnoteReference_F68376476655_ID0E42"/>
      <w:bookmarkEnd w:id="11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Commercial speech is also more easily verifiable than other forms of speech.</w:t>
      </w:r>
      <w:bookmarkStart w:id="116" w:name="co_footnoteReference_F69376476655_ID0EC3"/>
      <w:bookmarkEnd w:id="11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"#co_footnote_F69376476655_1"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69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has said that because commercial speakers</w:t>
      </w:r>
      <w:r>
        <w:rPr>
          <w:rFonts w:ascii="Times New Roman" w:eastAsia="Times New Roman" w:hAnsi="Times New Roman"/>
          <w:color w:val="000000"/>
          <w:sz w:val="20"/>
        </w:rPr>
        <w:t xml:space="preserve"> generally disseminate information on products or services about which they know more than others, they should be held to stricter standards.</w:t>
      </w:r>
      <w:bookmarkStart w:id="117" w:name="co_footnoteReference_F70376476655_ID0EG3"/>
      <w:bookmarkEnd w:id="11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"#co_footnote_F7037647665</w:instrText>
      </w:r>
      <w:r>
        <w:rPr>
          <w:rFonts w:ascii="Times New Roman" w:eastAsia="Times New Roman" w:hAnsi="Times New Roman"/>
          <w:color w:val="000000"/>
          <w:sz w:val="16"/>
        </w:rPr>
        <w:instrText xml:space="preserve">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70</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18" w:name="co_g_ID0EN3AG_1"/>
      <w:bookmarkEnd w:id="118"/>
      <w:r>
        <w:rPr>
          <w:rFonts w:ascii="Times New Roman" w:eastAsia="Times New Roman" w:hAnsi="Times New Roman"/>
          <w:color w:val="000000"/>
          <w:sz w:val="20"/>
        </w:rPr>
        <w:t>Over time, however, members of the Court have disagreed about whether commercial speech deserves less protection. Justice Clarence Thomas in particular has voiced strong opposition to this position, maintaining th</w:t>
      </w:r>
      <w:r>
        <w:rPr>
          <w:rFonts w:ascii="Times New Roman" w:eastAsia="Times New Roman" w:hAnsi="Times New Roman"/>
          <w:color w:val="000000"/>
          <w:sz w:val="20"/>
        </w:rPr>
        <w:t xml:space="preserve">at he </w:t>
      </w:r>
      <w:r>
        <w:rPr>
          <w:rFonts w:ascii="Times New Roman" w:eastAsia="Times New Roman" w:hAnsi="Times New Roman"/>
          <w:color w:val="000000"/>
          <w:sz w:val="20"/>
        </w:rPr>
        <w:t>“</w:t>
      </w:r>
      <w:r>
        <w:rPr>
          <w:rFonts w:ascii="Times New Roman" w:eastAsia="Times New Roman" w:hAnsi="Times New Roman"/>
          <w:color w:val="000000"/>
          <w:sz w:val="20"/>
        </w:rPr>
        <w:t xml:space="preserve">do[es] not see a philosophical or historical basis for </w:t>
      </w:r>
      <w:bookmarkStart w:id="119" w:name="co_pp_sp_102194_215_1"/>
      <w:bookmarkEnd w:id="119"/>
      <w:r>
        <w:rPr>
          <w:rFonts w:ascii="Times New Roman" w:eastAsia="Times New Roman" w:hAnsi="Times New Roman"/>
          <w:b/>
          <w:color w:val="000000"/>
          <w:sz w:val="20"/>
        </w:rPr>
        <w:t>*215</w:t>
      </w:r>
      <w:r>
        <w:rPr>
          <w:rFonts w:ascii="Times New Roman" w:eastAsia="Times New Roman" w:hAnsi="Times New Roman"/>
          <w:color w:val="000000"/>
          <w:sz w:val="20"/>
        </w:rPr>
        <w:t xml:space="preserve"> asserting that commercial speech is of lower value than noncommercial speech. Indeed, some historical materials suggest to the contrary.</w:t>
      </w:r>
      <w:r>
        <w:rPr>
          <w:rFonts w:ascii="Times New Roman" w:eastAsia="Times New Roman" w:hAnsi="Times New Roman"/>
          <w:color w:val="000000"/>
          <w:sz w:val="20"/>
        </w:rPr>
        <w:t>”</w:t>
      </w:r>
      <w:bookmarkStart w:id="120" w:name="co_footnoteReference_F71376476655_ID0EJ4"/>
      <w:bookmarkEnd w:id="12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He has repeatedly urged the Court to reconsider its position.</w:t>
      </w:r>
      <w:bookmarkStart w:id="121" w:name="co_footnoteReference_F72376476655_ID0EN4"/>
      <w:bookmarkEnd w:id="12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72</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22" w:name="co_g_ID0EU4AG_1"/>
      <w:bookmarkEnd w:id="122"/>
      <w:r>
        <w:rPr>
          <w:rFonts w:ascii="Times New Roman" w:eastAsia="Times New Roman" w:hAnsi="Times New Roman"/>
          <w:color w:val="000000"/>
          <w:sz w:val="20"/>
        </w:rPr>
        <w:t>A majority of the Court recently appeared to accept Justice Thomas</w:t>
      </w:r>
      <w:r>
        <w:rPr>
          <w:rFonts w:ascii="Times New Roman" w:eastAsia="Times New Roman" w:hAnsi="Times New Roman"/>
          <w:color w:val="000000"/>
          <w:sz w:val="20"/>
        </w:rPr>
        <w:t>’</w:t>
      </w:r>
      <w:r>
        <w:rPr>
          <w:rFonts w:ascii="Times New Roman" w:eastAsia="Times New Roman" w:hAnsi="Times New Roman"/>
          <w:color w:val="000000"/>
          <w:sz w:val="20"/>
        </w:rPr>
        <w:t>s charge to reconsider its treatment of commercial speech in Sorrell v. IMS Health, Inc.</w:t>
      </w:r>
      <w:bookmarkStart w:id="123" w:name="co_footnoteReference_F73376476655_ID0EC5"/>
      <w:bookmarkEnd w:id="12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There the Court held that a state law restricting the sale or disclosure of pharmacy records could not withstand a First Amendment challenge.</w:t>
      </w:r>
      <w:bookmarkStart w:id="124" w:name="co_footnoteReference_F74376476655_ID0EH5"/>
      <w:bookmarkEnd w:id="12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opinion initially suggested that the Court would start affording greater protection to commercial speech.</w:t>
      </w:r>
      <w:bookmarkStart w:id="125" w:name="co_footnoteReference_F75376476655_ID0EM5"/>
      <w:bookmarkEnd w:id="12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explained that because the law at issue regulated speech based on its cont</w:t>
      </w:r>
      <w:r>
        <w:rPr>
          <w:rFonts w:ascii="Times New Roman" w:eastAsia="Times New Roman" w:hAnsi="Times New Roman"/>
          <w:color w:val="000000"/>
          <w:sz w:val="20"/>
        </w:rPr>
        <w:t>ent, heightened scrutiny was appropriate, irrespective of whether the law involved commercial speech.</w:t>
      </w:r>
      <w:bookmarkStart w:id="126" w:name="co_footnoteReference_F76376476655_ID0EQ5"/>
      <w:bookmarkEnd w:id="12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76</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127" w:name="co_g_ID0EX5AG_1"/>
      <w:bookmarkEnd w:id="127"/>
      <w:r>
        <w:rPr>
          <w:rFonts w:ascii="Times New Roman" w:eastAsia="Times New Roman" w:hAnsi="Times New Roman"/>
          <w:color w:val="000000"/>
          <w:sz w:val="20"/>
        </w:rPr>
        <w:t>In the end, however, the Court applied the more lenient Central Hudson</w:t>
      </w:r>
      <w:bookmarkStart w:id="128" w:name="co_footnoteReference_F77376476655_ID0E45"/>
      <w:bookmarkEnd w:id="12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test that it frequently applies to commercial speech, rea</w:t>
      </w:r>
      <w:r>
        <w:rPr>
          <w:rFonts w:ascii="Times New Roman" w:eastAsia="Times New Roman" w:hAnsi="Times New Roman"/>
          <w:color w:val="000000"/>
          <w:sz w:val="20"/>
        </w:rPr>
        <w:t>soning that because the regulation could not withstand even Central Hudson scrutiny, it was unnecessary to apply heightened scrutiny.</w:t>
      </w:r>
      <w:bookmarkStart w:id="129" w:name="co_footnoteReference_F78376476655_ID0EC6"/>
      <w:bookmarkEnd w:id="12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"#co_footnote_F78376476655_1"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missed an opportunity to clarify the law further by declining to decide whether the law at issue even regulated pure commercial speech.</w:t>
      </w:r>
      <w:bookmarkStart w:id="130" w:name="co_footnoteReference_F79376476655_ID0EH6"/>
      <w:bookmarkEnd w:id="13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"#co_footnote_F793</w:instrText>
      </w:r>
      <w:r>
        <w:rPr>
          <w:rFonts w:ascii="Times New Roman" w:eastAsia="Times New Roman" w:hAnsi="Times New Roman"/>
          <w:color w:val="000000"/>
          <w:sz w:val="16"/>
        </w:rPr>
        <w:instrText xml:space="preserve">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79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w:t>
      </w:r>
      <w:r>
        <w:rPr>
          <w:rFonts w:ascii="Times New Roman" w:eastAsia="Times New Roman" w:hAnsi="Times New Roman"/>
          <w:color w:val="000000"/>
          <w:sz w:val="20"/>
        </w:rPr>
        <w:t>’</w:t>
      </w:r>
      <w:r>
        <w:rPr>
          <w:rFonts w:ascii="Times New Roman" w:eastAsia="Times New Roman" w:hAnsi="Times New Roman"/>
          <w:color w:val="000000"/>
          <w:sz w:val="20"/>
        </w:rPr>
        <w:t>s pre-Sorell position on commercial speech thus remains intact.</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31" w:name="co_g_ID0EQ6AG_1"/>
      <w:bookmarkEnd w:id="131"/>
      <w:r>
        <w:rPr>
          <w:rFonts w:ascii="Times New Roman" w:eastAsia="Times New Roman" w:hAnsi="Times New Roman"/>
          <w:color w:val="000000"/>
          <w:sz w:val="20"/>
        </w:rPr>
        <w:t>Although dicta in Sorrell suggests a willingness to increase protection for commercial speech, the holding does not take this step.</w:t>
      </w:r>
      <w:bookmarkStart w:id="132" w:name="co_footnoteReference_F80376476655_ID0EY6"/>
      <w:bookmarkEnd w:id="13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bookmarkStart w:id="133" w:name="co_pp_sp_102194_216_1"/>
      <w:bookmarkEnd w:id="133"/>
      <w:r>
        <w:rPr>
          <w:rFonts w:ascii="Times New Roman" w:eastAsia="Times New Roman" w:hAnsi="Times New Roman"/>
          <w:b/>
          <w:color w:val="000000"/>
          <w:sz w:val="20"/>
        </w:rPr>
        <w:t>*216</w:t>
      </w:r>
      <w:r>
        <w:rPr>
          <w:rFonts w:ascii="Times New Roman" w:eastAsia="Times New Roman" w:hAnsi="Times New Roman"/>
          <w:color w:val="000000"/>
          <w:sz w:val="20"/>
        </w:rPr>
        <w:t xml:space="preserve"> Post-Sorrell commercial speech still generally receives reduced First Amendment prot</w:t>
      </w:r>
      <w:r>
        <w:rPr>
          <w:rFonts w:ascii="Times New Roman" w:eastAsia="Times New Roman" w:hAnsi="Times New Roman"/>
          <w:color w:val="000000"/>
          <w:sz w:val="20"/>
        </w:rPr>
        <w:t>ection.</w:t>
      </w:r>
      <w:bookmarkStart w:id="134" w:name="co_footnoteReference_F81376476655_ID0EBA"/>
      <w:bookmarkEnd w:id="13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81</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rPr>
          <w:rFonts w:ascii="Times New Roman" w:hAnsi="Times New Roman"/>
          <w:b/>
          <w:color w:val="000000"/>
          <w:sz w:val="20"/>
        </w:rPr>
      </w:pPr>
      <w:bookmarkStart w:id="135" w:name="co_g_ID0EIABG_1"/>
      <w:bookmarkEnd w:id="135"/>
      <w:r>
        <w:rPr>
          <w:rFonts w:ascii="Times New Roman" w:eastAsia="Times New Roman" w:hAnsi="Times New Roman"/>
          <w:b/>
          <w:color w:val="000000"/>
          <w:sz w:val="20"/>
        </w:rPr>
        <w:t>B. Listener Interests Outshine Speaker Interests</w:t>
      </w:r>
    </w:p>
    <w:p w:rsidR="00000000" w:rsidRDefault="004828C5">
      <w:pPr>
        <w:autoSpaceDE w:val="0"/>
        <w:autoSpaceDN w:val="0"/>
        <w:adjustRightInd w:val="0"/>
        <w:jc w:val="both"/>
        <w:rPr>
          <w:rFonts w:ascii="Times New Roman" w:hAnsi="Times New Roman"/>
          <w:color w:val="000000"/>
          <w:sz w:val="16"/>
        </w:rPr>
      </w:pPr>
      <w:bookmarkStart w:id="136" w:name="co_g_ID0ESABG_1"/>
      <w:bookmarkEnd w:id="136"/>
      <w:r>
        <w:rPr>
          <w:rFonts w:ascii="Times New Roman" w:eastAsia="Times New Roman" w:hAnsi="Times New Roman"/>
          <w:color w:val="000000"/>
          <w:sz w:val="20"/>
        </w:rPr>
        <w:lastRenderedPageBreak/>
        <w:t>While both s</w:t>
      </w:r>
      <w:r>
        <w:rPr>
          <w:rFonts w:ascii="Times New Roman" w:eastAsia="Times New Roman" w:hAnsi="Times New Roman"/>
          <w:color w:val="000000"/>
          <w:sz w:val="20"/>
        </w:rPr>
        <w:t>peaker and listener interests animate commercial speech, listener interests provide more support for protecting commercial speech. In Virginia State Board of Pharmacy, the Court explained that both speaker and listener interests support protecting commerci</w:t>
      </w:r>
      <w:r>
        <w:rPr>
          <w:rFonts w:ascii="Times New Roman" w:eastAsia="Times New Roman" w:hAnsi="Times New Roman"/>
          <w:color w:val="000000"/>
          <w:sz w:val="20"/>
        </w:rPr>
        <w:t>al speech.</w:t>
      </w:r>
      <w:bookmarkStart w:id="137" w:name="co_footnoteReference_F82376476655_ID0E4A"/>
      <w:bookmarkEnd w:id="13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Listener interests, however, actually motivated the suit--consumers challenged the government</w:t>
      </w:r>
      <w:r>
        <w:rPr>
          <w:rFonts w:ascii="Times New Roman" w:eastAsia="Times New Roman" w:hAnsi="Times New Roman"/>
          <w:color w:val="000000"/>
          <w:sz w:val="20"/>
        </w:rPr>
        <w:t>’</w:t>
      </w:r>
      <w:r>
        <w:rPr>
          <w:rFonts w:ascii="Times New Roman" w:eastAsia="Times New Roman" w:hAnsi="Times New Roman"/>
          <w:color w:val="000000"/>
          <w:sz w:val="20"/>
        </w:rPr>
        <w:t>s advertising restriction as an interference with their First Amendment right to receive commercial information.</w:t>
      </w:r>
      <w:bookmarkStart w:id="138" w:name="co_footnoteReference_F83376476655_ID0ECB"/>
      <w:bookmarkEnd w:id="13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explaine</w:t>
      </w:r>
      <w:r>
        <w:rPr>
          <w:rFonts w:ascii="Times New Roman" w:eastAsia="Times New Roman" w:hAnsi="Times New Roman"/>
          <w:color w:val="000000"/>
          <w:sz w:val="20"/>
        </w:rPr>
        <w:t>d that a listener</w:t>
      </w:r>
      <w:r>
        <w:rPr>
          <w:rFonts w:ascii="Times New Roman" w:eastAsia="Times New Roman" w:hAnsi="Times New Roman"/>
          <w:color w:val="000000"/>
          <w:sz w:val="20"/>
        </w:rPr>
        <w:t>’</w:t>
      </w:r>
      <w:r>
        <w:rPr>
          <w:rFonts w:ascii="Times New Roman" w:eastAsia="Times New Roman" w:hAnsi="Times New Roman"/>
          <w:color w:val="000000"/>
          <w:sz w:val="20"/>
        </w:rPr>
        <w:t>s interest in receiving commercial information is important.</w:t>
      </w:r>
      <w:bookmarkStart w:id="139" w:name="co_footnoteReference_F84376476655_ID0EHB"/>
      <w:bookmarkEnd w:id="13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is </w:t>
      </w:r>
      <w:r>
        <w:rPr>
          <w:rFonts w:ascii="Times New Roman" w:eastAsia="Times New Roman" w:hAnsi="Times New Roman"/>
          <w:color w:val="000000"/>
          <w:sz w:val="20"/>
        </w:rPr>
        <w:t>“</w:t>
      </w:r>
      <w:r>
        <w:rPr>
          <w:rFonts w:ascii="Times New Roman" w:eastAsia="Times New Roman" w:hAnsi="Times New Roman"/>
          <w:color w:val="000000"/>
          <w:sz w:val="20"/>
        </w:rPr>
        <w:t>keen, if not keener by far, than . . . [recei</w:t>
      </w:r>
      <w:r>
        <w:rPr>
          <w:rFonts w:ascii="Times New Roman" w:eastAsia="Times New Roman" w:hAnsi="Times New Roman"/>
          <w:color w:val="000000"/>
          <w:sz w:val="20"/>
        </w:rPr>
        <w:t>ving] the day</w:t>
      </w:r>
      <w:r>
        <w:rPr>
          <w:rFonts w:ascii="Times New Roman" w:eastAsia="Times New Roman" w:hAnsi="Times New Roman"/>
          <w:color w:val="000000"/>
          <w:sz w:val="20"/>
        </w:rPr>
        <w:t>’</w:t>
      </w:r>
      <w:r>
        <w:rPr>
          <w:rFonts w:ascii="Times New Roman" w:eastAsia="Times New Roman" w:hAnsi="Times New Roman"/>
          <w:color w:val="000000"/>
          <w:sz w:val="20"/>
        </w:rPr>
        <w:t>s most urgent political debate.</w:t>
      </w:r>
      <w:r>
        <w:rPr>
          <w:rFonts w:ascii="Times New Roman" w:eastAsia="Times New Roman" w:hAnsi="Times New Roman"/>
          <w:color w:val="000000"/>
          <w:sz w:val="20"/>
        </w:rPr>
        <w:t>”</w:t>
      </w:r>
      <w:bookmarkStart w:id="140" w:name="co_footnoteReference_F85376476655_ID0EYB"/>
      <w:bookmarkEnd w:id="14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Conversely, a commercial speaker</w:t>
      </w:r>
      <w:r>
        <w:rPr>
          <w:rFonts w:ascii="Times New Roman" w:eastAsia="Times New Roman" w:hAnsi="Times New Roman"/>
          <w:color w:val="000000"/>
          <w:sz w:val="20"/>
        </w:rPr>
        <w:t>’</w:t>
      </w:r>
      <w:r>
        <w:rPr>
          <w:rFonts w:ascii="Times New Roman" w:eastAsia="Times New Roman" w:hAnsi="Times New Roman"/>
          <w:color w:val="000000"/>
          <w:sz w:val="20"/>
        </w:rPr>
        <w:t>s interest, which is primarily economic, pales in c</w:t>
      </w:r>
      <w:r>
        <w:rPr>
          <w:rFonts w:ascii="Times New Roman" w:eastAsia="Times New Roman" w:hAnsi="Times New Roman"/>
          <w:color w:val="000000"/>
          <w:sz w:val="20"/>
        </w:rPr>
        <w:t>omparison to the listener</w:t>
      </w:r>
      <w:r>
        <w:rPr>
          <w:rFonts w:ascii="Times New Roman" w:eastAsia="Times New Roman" w:hAnsi="Times New Roman"/>
          <w:color w:val="000000"/>
          <w:sz w:val="20"/>
        </w:rPr>
        <w:t>’</w:t>
      </w:r>
      <w:r>
        <w:rPr>
          <w:rFonts w:ascii="Times New Roman" w:eastAsia="Times New Roman" w:hAnsi="Times New Roman"/>
          <w:color w:val="000000"/>
          <w:sz w:val="20"/>
        </w:rPr>
        <w:t>s interest in receiving information.</w:t>
      </w:r>
      <w:bookmarkStart w:id="141" w:name="co_footnoteReference_F86376476655_ID0E3B"/>
      <w:bookmarkEnd w:id="14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86</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42" w:name="co_g_ID0EDCBG_1"/>
      <w:bookmarkEnd w:id="142"/>
      <w:r>
        <w:rPr>
          <w:rFonts w:ascii="Times New Roman" w:eastAsia="Times New Roman" w:hAnsi="Times New Roman"/>
          <w:color w:val="000000"/>
          <w:sz w:val="20"/>
        </w:rPr>
        <w:t>Listener interest reflects society</w:t>
      </w:r>
      <w:r>
        <w:rPr>
          <w:rFonts w:ascii="Times New Roman" w:eastAsia="Times New Roman" w:hAnsi="Times New Roman"/>
          <w:color w:val="000000"/>
          <w:sz w:val="20"/>
        </w:rPr>
        <w:t>’</w:t>
      </w:r>
      <w:r>
        <w:rPr>
          <w:rFonts w:ascii="Times New Roman" w:eastAsia="Times New Roman" w:hAnsi="Times New Roman"/>
          <w:color w:val="000000"/>
          <w:sz w:val="20"/>
        </w:rPr>
        <w:t>s</w:t>
      </w:r>
      <w:r>
        <w:rPr>
          <w:rFonts w:ascii="Times New Roman" w:eastAsia="Times New Roman" w:hAnsi="Times New Roman"/>
          <w:color w:val="000000"/>
          <w:sz w:val="20"/>
        </w:rPr>
        <w:t xml:space="preserve"> </w:t>
      </w:r>
      <w:r>
        <w:rPr>
          <w:rFonts w:ascii="Times New Roman" w:eastAsia="Times New Roman" w:hAnsi="Times New Roman"/>
          <w:color w:val="000000"/>
          <w:sz w:val="20"/>
        </w:rPr>
        <w:t>“</w:t>
      </w:r>
      <w:r>
        <w:rPr>
          <w:rFonts w:ascii="Times New Roman" w:eastAsia="Times New Roman" w:hAnsi="Times New Roman"/>
          <w:color w:val="000000"/>
          <w:sz w:val="20"/>
        </w:rPr>
        <w:t>strong interest in the free flow of commercial information.</w:t>
      </w:r>
      <w:r>
        <w:rPr>
          <w:rFonts w:ascii="Times New Roman" w:eastAsia="Times New Roman" w:hAnsi="Times New Roman"/>
          <w:color w:val="000000"/>
          <w:sz w:val="20"/>
        </w:rPr>
        <w:t>”</w:t>
      </w:r>
      <w:bookmarkStart w:id="143" w:name="co_footnoteReference_F87376476655_ID0EUC"/>
      <w:bookmarkEnd w:id="14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Commercial speech is important because it disseminates information r</w:t>
      </w:r>
      <w:r>
        <w:rPr>
          <w:rFonts w:ascii="Times New Roman" w:eastAsia="Times New Roman" w:hAnsi="Times New Roman"/>
          <w:color w:val="000000"/>
          <w:sz w:val="20"/>
        </w:rPr>
        <w:t>egarding who is selling what and at what price.</w:t>
      </w:r>
      <w:bookmarkStart w:id="144" w:name="co_footnoteReference_F88376476655_ID0EZC"/>
      <w:bookmarkEnd w:id="14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Such dissemination is necessary to inform private economic decisions, which fuel th</w:t>
      </w:r>
      <w:r>
        <w:rPr>
          <w:rFonts w:ascii="Times New Roman" w:eastAsia="Times New Roman" w:hAnsi="Times New Roman"/>
          <w:color w:val="000000"/>
          <w:sz w:val="20"/>
        </w:rPr>
        <w:t>e free-market economy.</w:t>
      </w:r>
      <w:bookmarkStart w:id="145" w:name="co_footnoteReference_F89376476655_ID0E5C"/>
      <w:bookmarkEnd w:id="14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"#co_footnote_F89376476655_1"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89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These decisions must be intelligent and well informed.</w:t>
      </w:r>
      <w:bookmarkStart w:id="146" w:name="co_footnoteReference_F90376476655_ID0EDD"/>
      <w:bookmarkEnd w:id="14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color w:val="000000"/>
          <w:sz w:val="20"/>
        </w:rPr>
        <w:t>“</w:t>
      </w:r>
      <w:r>
        <w:rPr>
          <w:rFonts w:ascii="Times New Roman" w:eastAsia="Times New Roman" w:hAnsi="Times New Roman"/>
          <w:color w:val="000000"/>
          <w:sz w:val="20"/>
        </w:rPr>
        <w:t>To this end, the free flow of commercial information is indispensable.</w:t>
      </w:r>
      <w:r>
        <w:rPr>
          <w:rFonts w:ascii="Times New Roman" w:eastAsia="Times New Roman" w:hAnsi="Times New Roman"/>
          <w:color w:val="000000"/>
          <w:sz w:val="20"/>
        </w:rPr>
        <w:t>”</w:t>
      </w:r>
      <w:bookmarkStart w:id="147" w:name="co_footnoteReference_F91376476655_ID0EQD"/>
      <w:bookmarkEnd w:id="14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"#co_footnote_F9137647</w:instrText>
      </w:r>
      <w:r>
        <w:rPr>
          <w:rFonts w:ascii="Times New Roman" w:eastAsia="Times New Roman" w:hAnsi="Times New Roman"/>
          <w:color w:val="000000"/>
          <w:sz w:val="16"/>
        </w:rPr>
        <w:instrText xml:space="preserve">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91</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48" w:name="co_g_ID0EXDBG_1"/>
      <w:bookmarkEnd w:id="148"/>
      <w:r>
        <w:rPr>
          <w:rFonts w:ascii="Times New Roman" w:eastAsia="Times New Roman" w:hAnsi="Times New Roman"/>
          <w:color w:val="000000"/>
          <w:sz w:val="20"/>
        </w:rPr>
        <w:t xml:space="preserve">The free flow of commercial information is indispensible for another reason: it enables formation of </w:t>
      </w:r>
      <w:r>
        <w:rPr>
          <w:rFonts w:ascii="Times New Roman" w:eastAsia="Times New Roman" w:hAnsi="Times New Roman"/>
          <w:color w:val="000000"/>
          <w:sz w:val="20"/>
        </w:rPr>
        <w:t>“</w:t>
      </w:r>
      <w:r>
        <w:rPr>
          <w:rFonts w:ascii="Times New Roman" w:eastAsia="Times New Roman" w:hAnsi="Times New Roman"/>
          <w:color w:val="000000"/>
          <w:sz w:val="20"/>
        </w:rPr>
        <w:t>intelligent opinions as to how [this country</w:t>
      </w:r>
      <w:r>
        <w:rPr>
          <w:rFonts w:ascii="Times New Roman" w:eastAsia="Times New Roman" w:hAnsi="Times New Roman"/>
          <w:color w:val="000000"/>
          <w:sz w:val="20"/>
        </w:rPr>
        <w:t>’</w:t>
      </w:r>
      <w:r>
        <w:rPr>
          <w:rFonts w:ascii="Times New Roman" w:eastAsia="Times New Roman" w:hAnsi="Times New Roman"/>
          <w:color w:val="000000"/>
          <w:sz w:val="20"/>
        </w:rPr>
        <w:t>s economic] system ought to be regulated or altered. Therefore,</w:t>
      </w:r>
      <w:r>
        <w:rPr>
          <w:rFonts w:ascii="Times New Roman" w:eastAsia="Times New Roman" w:hAnsi="Times New Roman"/>
          <w:color w:val="000000"/>
          <w:sz w:val="20"/>
        </w:rPr>
        <w:t xml:space="preserve"> even if the First Amendment were thought to be primarily an instrument to enlighten public decisionmaking,</w:t>
      </w:r>
      <w:r>
        <w:rPr>
          <w:rFonts w:ascii="Times New Roman" w:eastAsia="Times New Roman" w:hAnsi="Times New Roman"/>
          <w:color w:val="000000"/>
          <w:sz w:val="20"/>
        </w:rPr>
        <w:t>”</w:t>
      </w:r>
      <w:r>
        <w:rPr>
          <w:rFonts w:ascii="Times New Roman" w:eastAsia="Times New Roman" w:hAnsi="Times New Roman"/>
          <w:color w:val="000000"/>
          <w:sz w:val="20"/>
        </w:rPr>
        <w:t xml:space="preserve"> commercial speech serves that lofty goal.</w:t>
      </w:r>
      <w:bookmarkStart w:id="149" w:name="co_footnoteReference_F92376476655_ID0ELE"/>
      <w:bookmarkEnd w:id="14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"#co_footnote_F9</w:instrText>
      </w:r>
      <w:r>
        <w:rPr>
          <w:rFonts w:ascii="Times New Roman" w:eastAsia="Times New Roman" w:hAnsi="Times New Roman"/>
          <w:color w:val="000000"/>
          <w:sz w:val="16"/>
        </w:rPr>
        <w:instrText xml:space="preserve">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cited the importance of providing such </w:t>
      </w:r>
      <w:bookmarkStart w:id="150" w:name="co_pp_sp_102194_217_1"/>
      <w:bookmarkEnd w:id="150"/>
      <w:r>
        <w:rPr>
          <w:rFonts w:ascii="Times New Roman" w:eastAsia="Times New Roman" w:hAnsi="Times New Roman"/>
          <w:b/>
          <w:color w:val="000000"/>
          <w:sz w:val="20"/>
        </w:rPr>
        <w:t>*217</w:t>
      </w:r>
      <w:r>
        <w:rPr>
          <w:rFonts w:ascii="Times New Roman" w:eastAsia="Times New Roman" w:hAnsi="Times New Roman"/>
          <w:color w:val="000000"/>
          <w:sz w:val="20"/>
        </w:rPr>
        <w:t xml:space="preserve"> information to consumers in striking down the government</w:t>
      </w:r>
      <w:r>
        <w:rPr>
          <w:rFonts w:ascii="Times New Roman" w:eastAsia="Times New Roman" w:hAnsi="Times New Roman"/>
          <w:color w:val="000000"/>
          <w:sz w:val="20"/>
        </w:rPr>
        <w:t>’</w:t>
      </w:r>
      <w:r>
        <w:rPr>
          <w:rFonts w:ascii="Times New Roman" w:eastAsia="Times New Roman" w:hAnsi="Times New Roman"/>
          <w:color w:val="000000"/>
          <w:sz w:val="20"/>
        </w:rPr>
        <w:t>s attempt to restrict access to information in Virginia State Board of Pharmacy.</w:t>
      </w:r>
      <w:bookmarkStart w:id="151" w:name="co_footnoteReference_F93376476655_ID0EUE"/>
      <w:bookmarkEnd w:id="15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93</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52" w:name="co_g_ID0E2EBG_1"/>
      <w:bookmarkEnd w:id="152"/>
      <w:r>
        <w:rPr>
          <w:rFonts w:ascii="Times New Roman" w:eastAsia="Times New Roman" w:hAnsi="Times New Roman"/>
          <w:color w:val="000000"/>
          <w:sz w:val="20"/>
        </w:rPr>
        <w:t>Although Virginia State Board of Pharmacy focused significantly on listener interests,</w:t>
      </w:r>
      <w:bookmarkStart w:id="153" w:name="co_footnoteReference_F94376476655_ID0EBF"/>
      <w:bookmarkEnd w:id="15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did not completely disregard speaker interests. According to the Court, even though the commercial speaker</w:t>
      </w:r>
      <w:r>
        <w:rPr>
          <w:rFonts w:ascii="Times New Roman" w:eastAsia="Times New Roman" w:hAnsi="Times New Roman"/>
          <w:color w:val="000000"/>
          <w:sz w:val="20"/>
        </w:rPr>
        <w:t>’</w:t>
      </w:r>
      <w:r>
        <w:rPr>
          <w:rFonts w:ascii="Times New Roman" w:eastAsia="Times New Roman" w:hAnsi="Times New Roman"/>
          <w:color w:val="000000"/>
          <w:sz w:val="20"/>
        </w:rPr>
        <w:t>s interest is purely</w:t>
      </w:r>
      <w:r>
        <w:rPr>
          <w:rFonts w:ascii="Times New Roman" w:eastAsia="Times New Roman" w:hAnsi="Times New Roman"/>
          <w:color w:val="000000"/>
          <w:sz w:val="20"/>
        </w:rPr>
        <w:t xml:space="preserve"> economic, that </w:t>
      </w:r>
      <w:r>
        <w:rPr>
          <w:rFonts w:ascii="Times New Roman" w:eastAsia="Times New Roman" w:hAnsi="Times New Roman"/>
          <w:color w:val="000000"/>
          <w:sz w:val="20"/>
        </w:rPr>
        <w:t>“</w:t>
      </w:r>
      <w:r>
        <w:rPr>
          <w:rFonts w:ascii="Times New Roman" w:eastAsia="Times New Roman" w:hAnsi="Times New Roman"/>
          <w:color w:val="000000"/>
          <w:sz w:val="20"/>
        </w:rPr>
        <w:t>hardly disqualifies him from protection under the First Amendment.</w:t>
      </w:r>
      <w:r>
        <w:rPr>
          <w:rFonts w:ascii="Times New Roman" w:eastAsia="Times New Roman" w:hAnsi="Times New Roman"/>
          <w:color w:val="000000"/>
          <w:sz w:val="20"/>
        </w:rPr>
        <w:t>”</w:t>
      </w:r>
      <w:bookmarkStart w:id="154" w:name="co_footnoteReference_F95376476655_ID0ESF"/>
      <w:bookmarkEnd w:id="15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Commercial speakers</w:t>
      </w:r>
      <w:r>
        <w:rPr>
          <w:rFonts w:ascii="Times New Roman" w:eastAsia="Times New Roman" w:hAnsi="Times New Roman"/>
          <w:color w:val="000000"/>
          <w:sz w:val="20"/>
        </w:rPr>
        <w:t>’</w:t>
      </w:r>
      <w:r>
        <w:rPr>
          <w:rFonts w:ascii="Times New Roman" w:eastAsia="Times New Roman" w:hAnsi="Times New Roman"/>
          <w:color w:val="000000"/>
          <w:sz w:val="20"/>
        </w:rPr>
        <w:t xml:space="preserve"> interests are minimal, bu</w:t>
      </w:r>
      <w:r>
        <w:rPr>
          <w:rFonts w:ascii="Times New Roman" w:eastAsia="Times New Roman" w:hAnsi="Times New Roman"/>
          <w:color w:val="000000"/>
          <w:sz w:val="20"/>
        </w:rPr>
        <w:t>t they exist.</w:t>
      </w:r>
      <w:bookmarkStart w:id="155" w:name="co_footnoteReference_F96376476655_ID0EXF"/>
      <w:bookmarkEnd w:id="15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Indeed, this commercial speaker interest in promoting one</w:t>
      </w:r>
      <w:r>
        <w:rPr>
          <w:rFonts w:ascii="Times New Roman" w:eastAsia="Times New Roman" w:hAnsi="Times New Roman"/>
          <w:color w:val="000000"/>
          <w:sz w:val="20"/>
        </w:rPr>
        <w:t>’</w:t>
      </w:r>
      <w:r>
        <w:rPr>
          <w:rFonts w:ascii="Times New Roman" w:eastAsia="Times New Roman" w:hAnsi="Times New Roman"/>
          <w:color w:val="000000"/>
          <w:sz w:val="20"/>
        </w:rPr>
        <w:t>s wares contributed to the Court</w:t>
      </w:r>
      <w:r>
        <w:rPr>
          <w:rFonts w:ascii="Times New Roman" w:eastAsia="Times New Roman" w:hAnsi="Times New Roman"/>
          <w:color w:val="000000"/>
          <w:sz w:val="20"/>
        </w:rPr>
        <w:t>’</w:t>
      </w:r>
      <w:r>
        <w:rPr>
          <w:rFonts w:ascii="Times New Roman" w:eastAsia="Times New Roman" w:hAnsi="Times New Roman"/>
          <w:color w:val="000000"/>
          <w:sz w:val="20"/>
        </w:rPr>
        <w:t>s recognition that commerc</w:t>
      </w:r>
      <w:r>
        <w:rPr>
          <w:rFonts w:ascii="Times New Roman" w:eastAsia="Times New Roman" w:hAnsi="Times New Roman"/>
          <w:color w:val="000000"/>
          <w:sz w:val="20"/>
        </w:rPr>
        <w:t>ial speech should receive protection in the first place.</w:t>
      </w:r>
      <w:bookmarkStart w:id="156" w:name="co_footnoteReference_F97376476655_ID0E2F"/>
      <w:bookmarkEnd w:id="15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97</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157" w:name="co_g_ID0ECGBG_1"/>
      <w:bookmarkEnd w:id="157"/>
      <w:r>
        <w:rPr>
          <w:rFonts w:ascii="Times New Roman" w:eastAsia="Times New Roman" w:hAnsi="Times New Roman"/>
          <w:color w:val="000000"/>
          <w:sz w:val="20"/>
        </w:rPr>
        <w:t>Although listener interests primarily supp</w:t>
      </w:r>
      <w:r>
        <w:rPr>
          <w:rFonts w:ascii="Times New Roman" w:eastAsia="Times New Roman" w:hAnsi="Times New Roman"/>
          <w:color w:val="000000"/>
          <w:sz w:val="20"/>
        </w:rPr>
        <w:t>ort protection for commercial speech, speaker interests also support such protection. The next question to consider is precisely what type of protection is appropriate for commercial speech.</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rPr>
          <w:rFonts w:ascii="Times New Roman" w:hAnsi="Times New Roman"/>
          <w:b/>
          <w:color w:val="000000"/>
          <w:sz w:val="20"/>
        </w:rPr>
      </w:pPr>
      <w:bookmarkStart w:id="158" w:name="co_g_ID0ERGBG_1"/>
      <w:bookmarkEnd w:id="158"/>
      <w:r>
        <w:rPr>
          <w:rFonts w:ascii="Times New Roman" w:eastAsia="Times New Roman" w:hAnsi="Times New Roman"/>
          <w:b/>
          <w:color w:val="000000"/>
          <w:sz w:val="20"/>
        </w:rPr>
        <w:t>C. Regulation</w:t>
      </w:r>
    </w:p>
    <w:p w:rsidR="00000000" w:rsidRDefault="004828C5">
      <w:pPr>
        <w:autoSpaceDE w:val="0"/>
        <w:autoSpaceDN w:val="0"/>
        <w:adjustRightInd w:val="0"/>
        <w:jc w:val="both"/>
        <w:rPr>
          <w:rFonts w:ascii="Times New Roman" w:hAnsi="Times New Roman"/>
          <w:color w:val="000000"/>
          <w:sz w:val="20"/>
        </w:rPr>
      </w:pPr>
      <w:bookmarkStart w:id="159" w:name="co_g_ID0E2GBG_1"/>
      <w:bookmarkEnd w:id="159"/>
      <w:r>
        <w:rPr>
          <w:rFonts w:ascii="Times New Roman" w:eastAsia="Times New Roman" w:hAnsi="Times New Roman"/>
          <w:color w:val="000000"/>
          <w:sz w:val="20"/>
        </w:rPr>
        <w:t>1. Test for Speech Restrictions: Central Hudson</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60" w:name="co_g_ID0EHHBG_1"/>
      <w:bookmarkEnd w:id="160"/>
      <w:r>
        <w:rPr>
          <w:rFonts w:ascii="Times New Roman" w:eastAsia="Times New Roman" w:hAnsi="Times New Roman"/>
          <w:color w:val="000000"/>
          <w:sz w:val="20"/>
        </w:rPr>
        <w:t>Four years after Virginia State Board of Pharmacy decided that commercial speech deserves First Amendment protection, the Supreme Court considered the level of prote</w:t>
      </w:r>
      <w:r>
        <w:rPr>
          <w:rFonts w:ascii="Times New Roman" w:eastAsia="Times New Roman" w:hAnsi="Times New Roman"/>
          <w:color w:val="000000"/>
          <w:sz w:val="20"/>
        </w:rPr>
        <w:t>ction in Central Hudson Gas &amp; Electric Corp. v. Public Services Commission.</w:t>
      </w:r>
      <w:bookmarkStart w:id="161" w:name="co_footnoteReference_F98376476655_ID0EVH"/>
      <w:bookmarkEnd w:id="16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Central Hudson, the Court considered whether a law b</w:t>
      </w:r>
      <w:r>
        <w:rPr>
          <w:rFonts w:ascii="Times New Roman" w:eastAsia="Times New Roman" w:hAnsi="Times New Roman"/>
          <w:color w:val="000000"/>
          <w:sz w:val="20"/>
        </w:rPr>
        <w:t>anning a public utility</w:t>
      </w:r>
      <w:r>
        <w:rPr>
          <w:rFonts w:ascii="Times New Roman" w:eastAsia="Times New Roman" w:hAnsi="Times New Roman"/>
          <w:color w:val="000000"/>
          <w:sz w:val="20"/>
        </w:rPr>
        <w:t>’</w:t>
      </w:r>
      <w:r>
        <w:rPr>
          <w:rFonts w:ascii="Times New Roman" w:eastAsia="Times New Roman" w:hAnsi="Times New Roman"/>
          <w:color w:val="000000"/>
          <w:sz w:val="20"/>
        </w:rPr>
        <w:t>s promotional advertising violated the First Amendment. In holding that it did, the Court fashioned a multi-pronged test equivalent to intermediate scrutiny.</w:t>
      </w:r>
      <w:bookmarkStart w:id="162" w:name="co_footnoteReference_F99376476655_ID0E4H"/>
      <w:bookmarkEnd w:id="16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"#co_footnote_F99376476655_1"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99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To apply this test, a court first determines if the commercial speech is protected--that is, if it is neither misleading nor related to unlawful activity.</w:t>
      </w:r>
      <w:bookmarkStart w:id="163" w:name="co_footnoteReference_F100376476655_ID0EC"/>
      <w:bookmarkEnd w:id="16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the speech is protected, the government must </w:t>
      </w:r>
      <w:bookmarkStart w:id="164" w:name="co_pp_sp_102194_218_1"/>
      <w:bookmarkEnd w:id="164"/>
      <w:r>
        <w:rPr>
          <w:rFonts w:ascii="Times New Roman" w:eastAsia="Times New Roman" w:hAnsi="Times New Roman"/>
          <w:b/>
          <w:color w:val="000000"/>
          <w:sz w:val="20"/>
        </w:rPr>
        <w:t>*218</w:t>
      </w:r>
      <w:r>
        <w:rPr>
          <w:rFonts w:ascii="Times New Roman" w:eastAsia="Times New Roman" w:hAnsi="Times New Roman"/>
          <w:color w:val="000000"/>
          <w:sz w:val="20"/>
        </w:rPr>
        <w:t xml:space="preserve"> assert a substantial interest justifying a restriction on the speech.</w:t>
      </w:r>
      <w:bookmarkStart w:id="165" w:name="co_footnoteReference_F101376476655_ID0EM"/>
      <w:bookmarkEnd w:id="16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restriction must not only directly advance the government</w:t>
      </w:r>
      <w:r>
        <w:rPr>
          <w:rFonts w:ascii="Times New Roman" w:eastAsia="Times New Roman" w:hAnsi="Times New Roman"/>
          <w:color w:val="000000"/>
          <w:sz w:val="20"/>
        </w:rPr>
        <w:t>’</w:t>
      </w:r>
      <w:r>
        <w:rPr>
          <w:rFonts w:ascii="Times New Roman" w:eastAsia="Times New Roman" w:hAnsi="Times New Roman"/>
          <w:color w:val="000000"/>
          <w:sz w:val="20"/>
        </w:rPr>
        <w:t>s asserted interest, but it should also not extend more than neces</w:t>
      </w:r>
      <w:r>
        <w:rPr>
          <w:rFonts w:ascii="Times New Roman" w:eastAsia="Times New Roman" w:hAnsi="Times New Roman"/>
          <w:color w:val="000000"/>
          <w:sz w:val="20"/>
        </w:rPr>
        <w:t>sary to satisfy that interest.</w:t>
      </w:r>
      <w:bookmarkStart w:id="166" w:name="co_footnoteReference_F102376476655_ID0EQ"/>
      <w:bookmarkEnd w:id="16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102</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67" w:name="co_g_ID0EXIBG_1"/>
      <w:bookmarkEnd w:id="167"/>
      <w:r>
        <w:rPr>
          <w:rFonts w:ascii="Times New Roman" w:eastAsia="Times New Roman" w:hAnsi="Times New Roman"/>
          <w:color w:val="000000"/>
          <w:sz w:val="20"/>
        </w:rPr>
        <w:t>Central Hudson</w:t>
      </w:r>
      <w:r>
        <w:rPr>
          <w:rFonts w:ascii="Times New Roman" w:eastAsia="Times New Roman" w:hAnsi="Times New Roman"/>
          <w:color w:val="000000"/>
          <w:sz w:val="20"/>
        </w:rPr>
        <w:t>’</w:t>
      </w:r>
      <w:r>
        <w:rPr>
          <w:rFonts w:ascii="Times New Roman" w:eastAsia="Times New Roman" w:hAnsi="Times New Roman"/>
          <w:color w:val="000000"/>
          <w:sz w:val="20"/>
        </w:rPr>
        <w:t>s intermediate scrutiny is a departure from the str</w:t>
      </w:r>
      <w:r>
        <w:rPr>
          <w:rFonts w:ascii="Times New Roman" w:eastAsia="Times New Roman" w:hAnsi="Times New Roman"/>
          <w:color w:val="000000"/>
          <w:sz w:val="20"/>
        </w:rPr>
        <w:t>ict scrutiny applied to content-based regulations of public discourse.</w:t>
      </w:r>
      <w:bookmarkStart w:id="168" w:name="co_footnoteReference_F103376476655_ID0E6"/>
      <w:bookmarkEnd w:id="16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As a result, a law that targets commercial speech has a be</w:t>
      </w:r>
      <w:r>
        <w:rPr>
          <w:rFonts w:ascii="Times New Roman" w:eastAsia="Times New Roman" w:hAnsi="Times New Roman"/>
          <w:color w:val="000000"/>
          <w:sz w:val="20"/>
        </w:rPr>
        <w:t>tter chance of survival than a content-based law targeting political speech. This disparate treatment is not universally accepted as appropriate, but it is the Supreme Court</w:t>
      </w:r>
      <w:r>
        <w:rPr>
          <w:rFonts w:ascii="Times New Roman" w:eastAsia="Times New Roman" w:hAnsi="Times New Roman"/>
          <w:color w:val="000000"/>
          <w:sz w:val="20"/>
        </w:rPr>
        <w:t>’</w:t>
      </w:r>
      <w:r>
        <w:rPr>
          <w:rFonts w:ascii="Times New Roman" w:eastAsia="Times New Roman" w:hAnsi="Times New Roman"/>
          <w:color w:val="000000"/>
          <w:sz w:val="20"/>
        </w:rPr>
        <w:t>s current approach.</w:t>
      </w:r>
      <w:bookmarkStart w:id="169" w:name="co_footnoteReference_F104376476655_ID0EG"/>
      <w:bookmarkEnd w:id="16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104</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170" w:name="co_g_ID0ENJBG_1"/>
      <w:bookmarkEnd w:id="170"/>
      <w:r>
        <w:rPr>
          <w:rFonts w:ascii="Times New Roman" w:eastAsia="Times New Roman" w:hAnsi="Times New Roman"/>
          <w:color w:val="000000"/>
          <w:sz w:val="20"/>
        </w:rPr>
        <w:t>The Court has not specified how broadly Central Hudson applies. It is unclear whether it applies only to the situation addressed in Central Hudson--where a law restricts speech--or whether it is a default framework for commercial speech that applies genera</w:t>
      </w:r>
      <w:r>
        <w:rPr>
          <w:rFonts w:ascii="Times New Roman" w:eastAsia="Times New Roman" w:hAnsi="Times New Roman"/>
          <w:color w:val="000000"/>
          <w:sz w:val="20"/>
        </w:rPr>
        <w:t>lly, save rare instances. Some, like Justice Thomas, argue that since Central Hudson is already a downward departure from the protection afforded public discourse, it should generally create a floor beneath which protection should not drop.</w:t>
      </w:r>
      <w:bookmarkStart w:id="171" w:name="co_footnoteReference_F105376476655_ID0E2"/>
      <w:bookmarkEnd w:id="17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scope of this test is important. If courts apply a test more lenient than Central Hudson, they will be even more likely to uphold government</w:t>
      </w:r>
      <w:r>
        <w:rPr>
          <w:rFonts w:ascii="Times New Roman" w:eastAsia="Times New Roman" w:hAnsi="Times New Roman"/>
          <w:color w:val="000000"/>
          <w:sz w:val="20"/>
        </w:rPr>
        <w:t xml:space="preserve"> regulation. The question that remains is just how much government control over commerce is optimal when regulation affects free-speech rights.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172" w:name="co_g_ID0EKKBG_1"/>
      <w:bookmarkEnd w:id="172"/>
      <w:r>
        <w:rPr>
          <w:rFonts w:ascii="Times New Roman" w:eastAsia="Times New Roman" w:hAnsi="Times New Roman"/>
          <w:color w:val="000000"/>
          <w:sz w:val="20"/>
        </w:rPr>
        <w:lastRenderedPageBreak/>
        <w:t>2. Test for Factual Disclosures: Zauderer</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73" w:name="co_g_ID0EWKBG_1"/>
      <w:bookmarkEnd w:id="173"/>
      <w:r>
        <w:rPr>
          <w:rFonts w:ascii="Times New Roman" w:eastAsia="Times New Roman" w:hAnsi="Times New Roman"/>
          <w:color w:val="000000"/>
          <w:sz w:val="20"/>
        </w:rPr>
        <w:t>Five y</w:t>
      </w:r>
      <w:r>
        <w:rPr>
          <w:rFonts w:ascii="Times New Roman" w:eastAsia="Times New Roman" w:hAnsi="Times New Roman"/>
          <w:color w:val="000000"/>
          <w:sz w:val="20"/>
        </w:rPr>
        <w:t>ears after Central Hudson, the Court considered another type of commercial-speech regulation, a factual-disclosure requirement, in Zauderer v. Office of Disciplinary Counsel.</w:t>
      </w:r>
      <w:bookmarkStart w:id="174" w:name="co_footnoteReference_F106376476655_ID0EE"/>
      <w:bookmarkEnd w:id="17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w:instrText>
      </w:r>
      <w:r>
        <w:rPr>
          <w:rFonts w:ascii="Times New Roman" w:eastAsia="Times New Roman" w:hAnsi="Times New Roman"/>
          <w:color w:val="000000"/>
          <w:sz w:val="16"/>
        </w:rPr>
        <w:instrText xml:space="preserve">PERLINK "#co_footnote_F106376476655_1"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There the Court explained that where the government compels disclosure of factual and </w:t>
      </w:r>
      <w:bookmarkStart w:id="175" w:name="co_pp_sp_102194_219_1"/>
      <w:bookmarkEnd w:id="175"/>
      <w:r>
        <w:rPr>
          <w:rFonts w:ascii="Times New Roman" w:eastAsia="Times New Roman" w:hAnsi="Times New Roman"/>
          <w:b/>
          <w:color w:val="000000"/>
          <w:sz w:val="20"/>
        </w:rPr>
        <w:t>*219</w:t>
      </w:r>
      <w:r>
        <w:rPr>
          <w:rFonts w:ascii="Times New Roman" w:eastAsia="Times New Roman" w:hAnsi="Times New Roman"/>
          <w:color w:val="000000"/>
          <w:sz w:val="20"/>
        </w:rPr>
        <w:t xml:space="preserve"> uncontroversial information, that disclosure requirement will receive lenient</w:t>
      </w:r>
      <w:r>
        <w:rPr>
          <w:rFonts w:ascii="Times New Roman" w:eastAsia="Times New Roman" w:hAnsi="Times New Roman"/>
          <w:color w:val="000000"/>
          <w:sz w:val="20"/>
        </w:rPr>
        <w:t xml:space="preserve"> scrutiny.</w:t>
      </w:r>
      <w:bookmarkStart w:id="176" w:name="co_footnoteReference_F107376476655_ID0EN"/>
      <w:bookmarkEnd w:id="17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"#co_footnote_F107376476655_1"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107</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77" w:name="co_g_ID0EULBG_1"/>
      <w:bookmarkEnd w:id="177"/>
      <w:r>
        <w:rPr>
          <w:rFonts w:ascii="Times New Roman" w:eastAsia="Times New Roman" w:hAnsi="Times New Roman"/>
          <w:color w:val="000000"/>
          <w:sz w:val="20"/>
        </w:rPr>
        <w:t>Zauderer involved an attorney who advertised that clients who lost would owe no legal fees, but he omitted the fact that they would owe costs.</w:t>
      </w:r>
      <w:bookmarkStart w:id="178" w:name="co_footnoteReference_F108376476655_ID0E3"/>
      <w:bookmarkEnd w:id="17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"#co_footnote_F108376476</w:instrText>
      </w:r>
      <w:r>
        <w:rPr>
          <w:rFonts w:ascii="Times New Roman" w:eastAsia="Times New Roman" w:hAnsi="Times New Roman"/>
          <w:color w:val="000000"/>
          <w:sz w:val="16"/>
        </w:rPr>
        <w:instrText xml:space="preserve">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state required that the attorney disclose this additional factual information, and the attorney challenged this requirement.</w:t>
      </w:r>
      <w:bookmarkStart w:id="179" w:name="co_footnoteReference_F109376476655_ID0EB"/>
      <w:bookmarkEnd w:id="17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"#co_footnote_F109376476</w:instrText>
      </w:r>
      <w:r>
        <w:rPr>
          <w:rFonts w:ascii="Times New Roman" w:eastAsia="Times New Roman" w:hAnsi="Times New Roman"/>
          <w:color w:val="000000"/>
          <w:sz w:val="16"/>
        </w:rPr>
        <w:instrText xml:space="preserve">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109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considered how to test the validity of the government</w:t>
      </w:r>
      <w:r>
        <w:rPr>
          <w:rFonts w:ascii="Times New Roman" w:eastAsia="Times New Roman" w:hAnsi="Times New Roman"/>
          <w:color w:val="000000"/>
          <w:sz w:val="20"/>
        </w:rPr>
        <w:t>’</w:t>
      </w:r>
      <w:r>
        <w:rPr>
          <w:rFonts w:ascii="Times New Roman" w:eastAsia="Times New Roman" w:hAnsi="Times New Roman"/>
          <w:color w:val="000000"/>
          <w:sz w:val="20"/>
        </w:rPr>
        <w:t>s disclosure requirement.</w:t>
      </w:r>
      <w:bookmarkStart w:id="180" w:name="co_footnoteReference_F110376476655_ID0EG"/>
      <w:bookmarkEnd w:id="18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questioned whether Cen</w:t>
      </w:r>
      <w:r>
        <w:rPr>
          <w:rFonts w:ascii="Times New Roman" w:eastAsia="Times New Roman" w:hAnsi="Times New Roman"/>
          <w:color w:val="000000"/>
          <w:sz w:val="20"/>
        </w:rPr>
        <w:t>tral Hudson should apply as the default test for regulation of commercial speech or whether a more lenient test should apply.</w:t>
      </w:r>
      <w:bookmarkStart w:id="181" w:name="co_footnoteReference_F111376476655_ID0EL"/>
      <w:bookmarkEnd w:id="18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w:t>
      </w:r>
      <w:r>
        <w:rPr>
          <w:rFonts w:ascii="Times New Roman" w:eastAsia="Times New Roman" w:hAnsi="Times New Roman"/>
          <w:color w:val="000000"/>
          <w:sz w:val="20"/>
        </w:rPr>
        <w:t xml:space="preserve"> Zauderer Court held Central Hudson inapplicable and adopted a more lenient test,</w:t>
      </w:r>
      <w:bookmarkStart w:id="182" w:name="co_footnoteReference_F112376476655_ID0EO"/>
      <w:bookmarkEnd w:id="18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 </w:t>
      </w:r>
      <w:r>
        <w:rPr>
          <w:rFonts w:ascii="Times New Roman" w:eastAsia="Times New Roman" w:hAnsi="Times New Roman"/>
          <w:color w:val="000000"/>
          <w:sz w:val="20"/>
        </w:rPr>
        <w:t>“</w:t>
      </w:r>
      <w:r>
        <w:rPr>
          <w:rFonts w:ascii="Times New Roman" w:eastAsia="Times New Roman" w:hAnsi="Times New Roman"/>
          <w:color w:val="000000"/>
          <w:sz w:val="20"/>
        </w:rPr>
        <w:t>reasonable relationship</w:t>
      </w:r>
      <w:r>
        <w:rPr>
          <w:rFonts w:ascii="Times New Roman" w:eastAsia="Times New Roman" w:hAnsi="Times New Roman"/>
          <w:color w:val="000000"/>
          <w:sz w:val="20"/>
        </w:rPr>
        <w:t>”</w:t>
      </w:r>
      <w:r>
        <w:rPr>
          <w:rFonts w:ascii="Times New Roman" w:eastAsia="Times New Roman" w:hAnsi="Times New Roman"/>
          <w:color w:val="000000"/>
          <w:sz w:val="20"/>
        </w:rPr>
        <w:t xml:space="preserve"> test.</w:t>
      </w:r>
      <w:bookmarkStart w:id="183" w:name="co_footnoteReference_F113376476655_ID0ET"/>
      <w:bookmarkEnd w:id="18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test provides that commercial speakers</w:t>
      </w:r>
      <w:r>
        <w:rPr>
          <w:rFonts w:ascii="Times New Roman" w:eastAsia="Times New Roman" w:hAnsi="Times New Roman"/>
          <w:color w:val="000000"/>
          <w:sz w:val="20"/>
        </w:rPr>
        <w:t>’</w:t>
      </w:r>
      <w:r>
        <w:rPr>
          <w:rFonts w:ascii="Times New Roman" w:eastAsia="Times New Roman" w:hAnsi="Times New Roman"/>
          <w:color w:val="000000"/>
          <w:sz w:val="20"/>
        </w:rPr>
        <w:t xml:space="preserve"> rights are </w:t>
      </w:r>
      <w:r>
        <w:rPr>
          <w:rFonts w:ascii="Times New Roman" w:eastAsia="Times New Roman" w:hAnsi="Times New Roman"/>
          <w:color w:val="000000"/>
          <w:sz w:val="20"/>
        </w:rPr>
        <w:t>“</w:t>
      </w:r>
      <w:r>
        <w:rPr>
          <w:rFonts w:ascii="Times New Roman" w:eastAsia="Times New Roman" w:hAnsi="Times New Roman"/>
          <w:color w:val="000000"/>
          <w:sz w:val="20"/>
        </w:rPr>
        <w:t>adequately protected as long as disclosure requirements are reasonably related to the</w:t>
      </w:r>
      <w:r>
        <w:rPr>
          <w:rFonts w:ascii="Times New Roman" w:eastAsia="Times New Roman" w:hAnsi="Times New Roman"/>
          <w:color w:val="000000"/>
          <w:sz w:val="20"/>
        </w:rPr>
        <w:t xml:space="preserve"> State</w:t>
      </w:r>
      <w:r>
        <w:rPr>
          <w:rFonts w:ascii="Times New Roman" w:eastAsia="Times New Roman" w:hAnsi="Times New Roman"/>
          <w:color w:val="000000"/>
          <w:sz w:val="20"/>
        </w:rPr>
        <w:t>’</w:t>
      </w:r>
      <w:r>
        <w:rPr>
          <w:rFonts w:ascii="Times New Roman" w:eastAsia="Times New Roman" w:hAnsi="Times New Roman"/>
          <w:color w:val="000000"/>
          <w:sz w:val="20"/>
        </w:rPr>
        <w:t>s interest,</w:t>
      </w:r>
      <w:r>
        <w:rPr>
          <w:rFonts w:ascii="Times New Roman" w:eastAsia="Times New Roman" w:hAnsi="Times New Roman"/>
          <w:color w:val="000000"/>
          <w:sz w:val="20"/>
        </w:rPr>
        <w:t>”</w:t>
      </w:r>
      <w:r>
        <w:rPr>
          <w:rFonts w:ascii="Times New Roman" w:eastAsia="Times New Roman" w:hAnsi="Times New Roman"/>
          <w:color w:val="000000"/>
          <w:sz w:val="20"/>
        </w:rPr>
        <w:t xml:space="preserve"> which in Zauderer was preventing consumer deception.</w:t>
      </w:r>
      <w:bookmarkStart w:id="184" w:name="co_footnoteReference_F114376476655_ID0EA"/>
      <w:bookmarkEnd w:id="18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114</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85" w:name="co_g_ID0EHNBG_1"/>
      <w:bookmarkStart w:id="186" w:name="co_pp_sp_102194_220_1"/>
      <w:bookmarkEnd w:id="185"/>
      <w:bookmarkEnd w:id="186"/>
      <w:r>
        <w:rPr>
          <w:rFonts w:ascii="Times New Roman" w:eastAsia="Times New Roman" w:hAnsi="Times New Roman"/>
          <w:b/>
          <w:color w:val="000000"/>
          <w:sz w:val="20"/>
        </w:rPr>
        <w:t>*220</w:t>
      </w:r>
      <w:r>
        <w:rPr>
          <w:rFonts w:ascii="Times New Roman" w:eastAsia="Times New Roman" w:hAnsi="Times New Roman"/>
          <w:color w:val="000000"/>
          <w:sz w:val="20"/>
        </w:rPr>
        <w:t xml:space="preserve"> In Zauderer, the Court explained that lenient review was appropriate for two reasons. First, the factual-disclosure requirement did not restrict speech.</w:t>
      </w:r>
      <w:bookmarkStart w:id="187" w:name="co_footnoteReference_F115376476655_ID0EW"/>
      <w:bookmarkEnd w:id="18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w:instrText>
      </w:r>
      <w:r>
        <w:rPr>
          <w:rFonts w:ascii="Times New Roman" w:eastAsia="Times New Roman" w:hAnsi="Times New Roman"/>
          <w:color w:val="000000"/>
          <w:sz w:val="16"/>
        </w:rPr>
        <w:instrText xml:space="preserve">YPERLINK "#co_footnote_F115376476655_1"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Second, it did not compel public discourse.</w:t>
      </w:r>
      <w:bookmarkStart w:id="188" w:name="co_footnoteReference_F116376476655_ID0E2"/>
      <w:bookmarkEnd w:id="18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Rather, it prescribed </w:t>
      </w:r>
      <w:r>
        <w:rPr>
          <w:rFonts w:ascii="Times New Roman" w:eastAsia="Times New Roman" w:hAnsi="Times New Roman"/>
          <w:color w:val="000000"/>
          <w:sz w:val="20"/>
        </w:rPr>
        <w:t>“</w:t>
      </w:r>
      <w:r>
        <w:rPr>
          <w:rFonts w:ascii="Times New Roman" w:eastAsia="Times New Roman" w:hAnsi="Times New Roman"/>
          <w:color w:val="000000"/>
          <w:sz w:val="20"/>
        </w:rPr>
        <w:t xml:space="preserve">purely factual </w:t>
      </w:r>
      <w:r>
        <w:rPr>
          <w:rFonts w:ascii="Times New Roman" w:eastAsia="Times New Roman" w:hAnsi="Times New Roman"/>
          <w:color w:val="000000"/>
          <w:sz w:val="20"/>
        </w:rPr>
        <w:t>and uncontroversial information about the terms under which [Zauderer</w:t>
      </w:r>
      <w:r>
        <w:rPr>
          <w:rFonts w:ascii="Times New Roman" w:eastAsia="Times New Roman" w:hAnsi="Times New Roman"/>
          <w:color w:val="000000"/>
          <w:sz w:val="20"/>
        </w:rPr>
        <w:t>’</w:t>
      </w:r>
      <w:r>
        <w:rPr>
          <w:rFonts w:ascii="Times New Roman" w:eastAsia="Times New Roman" w:hAnsi="Times New Roman"/>
          <w:color w:val="000000"/>
          <w:sz w:val="20"/>
        </w:rPr>
        <w:t>s] services w[ould] be available.</w:t>
      </w:r>
      <w:r>
        <w:rPr>
          <w:rFonts w:ascii="Times New Roman" w:eastAsia="Times New Roman" w:hAnsi="Times New Roman"/>
          <w:color w:val="000000"/>
          <w:sz w:val="20"/>
        </w:rPr>
        <w:t>”</w:t>
      </w:r>
      <w:bookmarkStart w:id="189" w:name="co_footnoteReference_F117376476655_ID0EJ"/>
      <w:bookmarkEnd w:id="18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Factual-disclosure requi</w:t>
      </w:r>
      <w:r>
        <w:rPr>
          <w:rFonts w:ascii="Times New Roman" w:eastAsia="Times New Roman" w:hAnsi="Times New Roman"/>
          <w:color w:val="000000"/>
          <w:sz w:val="20"/>
        </w:rPr>
        <w:t>rements, the Court went on to explain, are entitled to lenient review, unlike laws restricting speech, which receive Central Hudson</w:t>
      </w:r>
      <w:r>
        <w:rPr>
          <w:rFonts w:ascii="Times New Roman" w:eastAsia="Times New Roman" w:hAnsi="Times New Roman"/>
          <w:color w:val="000000"/>
          <w:sz w:val="20"/>
        </w:rPr>
        <w:t>’</w:t>
      </w:r>
      <w:r>
        <w:rPr>
          <w:rFonts w:ascii="Times New Roman" w:eastAsia="Times New Roman" w:hAnsi="Times New Roman"/>
          <w:color w:val="000000"/>
          <w:sz w:val="20"/>
        </w:rPr>
        <w:t>s more-rigorous scrutiny.</w:t>
      </w:r>
      <w:bookmarkStart w:id="190" w:name="co_footnoteReference_F118376476655_ID0EO"/>
      <w:bookmarkEnd w:id="19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w:instrText>
      </w:r>
      <w:r>
        <w:rPr>
          <w:rFonts w:ascii="Times New Roman" w:eastAsia="Times New Roman" w:hAnsi="Times New Roman"/>
          <w:color w:val="000000"/>
          <w:sz w:val="16"/>
        </w:rPr>
        <w:instrText xml:space="preserve">note_F118376476655_1"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rejecting Central Hudson, the Court emphasized significant differences between factual-disclosure requirements and restrictions on speech.</w:t>
      </w:r>
      <w:bookmarkStart w:id="191" w:name="co_footnoteReference_F119376476655_ID0ET"/>
      <w:bookmarkEnd w:id="19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"#co_footnote_F119376476655_1"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119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Importantly, when the State requires purely factual disclosures, it does not prevent speakers from stating anything but merely requires that they provide more information.</w:t>
      </w:r>
      <w:bookmarkStart w:id="192" w:name="co_footnoteReference_F120376476655_ID0EX"/>
      <w:bookmarkEnd w:id="19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120</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93" w:name="co_g_ID0E5OBG_1"/>
      <w:bookmarkStart w:id="194" w:name="co_pp_sp_102194_221_1"/>
      <w:bookmarkEnd w:id="193"/>
      <w:bookmarkEnd w:id="194"/>
      <w:r>
        <w:rPr>
          <w:rFonts w:ascii="Times New Roman" w:eastAsia="Times New Roman" w:hAnsi="Times New Roman"/>
          <w:b/>
          <w:color w:val="000000"/>
          <w:sz w:val="20"/>
        </w:rPr>
        <w:t>*221</w:t>
      </w:r>
      <w:r>
        <w:rPr>
          <w:rFonts w:ascii="Times New Roman" w:eastAsia="Times New Roman" w:hAnsi="Times New Roman"/>
          <w:color w:val="000000"/>
          <w:sz w:val="20"/>
        </w:rPr>
        <w:t xml:space="preserve"> In addition, </w:t>
      </w:r>
      <w:r>
        <w:rPr>
          <w:rFonts w:ascii="Times New Roman" w:eastAsia="Times New Roman" w:hAnsi="Times New Roman"/>
          <w:color w:val="000000"/>
          <w:sz w:val="20"/>
        </w:rPr>
        <w:t>“</w:t>
      </w:r>
      <w:r>
        <w:rPr>
          <w:rFonts w:ascii="Times New Roman" w:eastAsia="Times New Roman" w:hAnsi="Times New Roman"/>
          <w:color w:val="000000"/>
          <w:sz w:val="20"/>
        </w:rPr>
        <w:t>[b]ecause the extension of First Amendment protection to commercial spee</w:t>
      </w:r>
      <w:r>
        <w:rPr>
          <w:rFonts w:ascii="Times New Roman" w:eastAsia="Times New Roman" w:hAnsi="Times New Roman"/>
          <w:color w:val="000000"/>
          <w:sz w:val="20"/>
        </w:rPr>
        <w:t>ch is justified principally by the value to consumers of the information such speech provides,</w:t>
      </w:r>
      <w:r>
        <w:rPr>
          <w:rFonts w:ascii="Times New Roman" w:eastAsia="Times New Roman" w:hAnsi="Times New Roman"/>
          <w:color w:val="000000"/>
          <w:sz w:val="20"/>
        </w:rPr>
        <w:t>”</w:t>
      </w:r>
      <w:r>
        <w:rPr>
          <w:rFonts w:ascii="Times New Roman" w:eastAsia="Times New Roman" w:hAnsi="Times New Roman"/>
          <w:color w:val="000000"/>
          <w:sz w:val="20"/>
        </w:rPr>
        <w:t xml:space="preserve"> a commercial speaker</w:t>
      </w:r>
      <w:r>
        <w:rPr>
          <w:rFonts w:ascii="Times New Roman" w:eastAsia="Times New Roman" w:hAnsi="Times New Roman"/>
          <w:color w:val="000000"/>
          <w:sz w:val="20"/>
        </w:rPr>
        <w:t>’</w:t>
      </w:r>
      <w:r>
        <w:rPr>
          <w:rFonts w:ascii="Times New Roman" w:eastAsia="Times New Roman" w:hAnsi="Times New Roman"/>
          <w:color w:val="000000"/>
          <w:sz w:val="20"/>
        </w:rPr>
        <w:t>s interest in not providing particular factual information is minimal.</w:t>
      </w:r>
      <w:bookmarkStart w:id="195" w:name="co_footnoteReference_F121376476655_ID0ET"/>
      <w:bookmarkEnd w:id="19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Accordingly, factual-disclosure requirements encroach far less on First Amendment rights than do speech prohibitions.</w:t>
      </w:r>
      <w:bookmarkStart w:id="196" w:name="co_footnoteReference_F122376476655_ID0EY"/>
      <w:bookmarkEnd w:id="19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position accords with the Court</w:t>
      </w:r>
      <w:r>
        <w:rPr>
          <w:rFonts w:ascii="Times New Roman" w:eastAsia="Times New Roman" w:hAnsi="Times New Roman"/>
          <w:color w:val="000000"/>
          <w:sz w:val="20"/>
        </w:rPr>
        <w:t>’</w:t>
      </w:r>
      <w:r>
        <w:rPr>
          <w:rFonts w:ascii="Times New Roman" w:eastAsia="Times New Roman" w:hAnsi="Times New Roman"/>
          <w:color w:val="000000"/>
          <w:sz w:val="20"/>
        </w:rPr>
        <w:t>s focus in Virginia State Board of Pharmacy on the critical interest listeners have in receiving information.</w:t>
      </w:r>
      <w:bookmarkStart w:id="197" w:name="co_footnoteReference_F123376476655_ID0E4"/>
      <w:bookmarkEnd w:id="19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the primary reason commercial speech receives protection is to ensure that consumers have access to information, and a commercial speaker</w:t>
      </w:r>
      <w:r>
        <w:rPr>
          <w:rFonts w:ascii="Times New Roman" w:eastAsia="Times New Roman" w:hAnsi="Times New Roman"/>
          <w:color w:val="000000"/>
          <w:sz w:val="20"/>
        </w:rPr>
        <w:t>’</w:t>
      </w:r>
      <w:r>
        <w:rPr>
          <w:rFonts w:ascii="Times New Roman" w:eastAsia="Times New Roman" w:hAnsi="Times New Roman"/>
          <w:color w:val="000000"/>
          <w:sz w:val="20"/>
        </w:rPr>
        <w:t>s interest in not providing this information</w:t>
      </w:r>
      <w:r>
        <w:rPr>
          <w:rFonts w:ascii="Times New Roman" w:eastAsia="Times New Roman" w:hAnsi="Times New Roman"/>
          <w:color w:val="000000"/>
          <w:sz w:val="20"/>
        </w:rPr>
        <w:t xml:space="preserve"> is minimal, regulation requiring that commercial speakers provide more information deserves lenient review.</w:t>
      </w:r>
      <w:bookmarkStart w:id="198" w:name="co_footnoteReference_F124376476655_ID0EB"/>
      <w:bookmarkEnd w:id="19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124</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199" w:name="co_g_ID0EIQBG_1"/>
      <w:bookmarkEnd w:id="199"/>
      <w:r>
        <w:rPr>
          <w:rFonts w:ascii="Times New Roman" w:eastAsia="Times New Roman" w:hAnsi="Times New Roman"/>
          <w:color w:val="000000"/>
          <w:sz w:val="20"/>
        </w:rPr>
        <w:t>Zauderer also highlighted material differences between factual-disclosure requirements in the commercial-speech context and the compulsion of public discourse--speech regarding politics, religion, and other matters of opinion.</w:t>
      </w:r>
      <w:bookmarkStart w:id="200" w:name="co_footnoteReference_F125376476655_ID0EQ"/>
      <w:bookmarkEnd w:id="20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former mandates providing purely factual information while the latter forces citizens </w:t>
      </w:r>
      <w:r>
        <w:rPr>
          <w:rFonts w:ascii="Times New Roman" w:eastAsia="Times New Roman" w:hAnsi="Times New Roman"/>
          <w:color w:val="000000"/>
          <w:sz w:val="20"/>
        </w:rPr>
        <w:t>“</w:t>
      </w:r>
      <w:r>
        <w:rPr>
          <w:rFonts w:ascii="Times New Roman" w:eastAsia="Times New Roman" w:hAnsi="Times New Roman"/>
          <w:color w:val="000000"/>
          <w:sz w:val="20"/>
        </w:rPr>
        <w:t>to confess by word or act their faith []in</w:t>
      </w:r>
      <w:r>
        <w:rPr>
          <w:rFonts w:ascii="Times New Roman" w:eastAsia="Times New Roman" w:hAnsi="Times New Roman"/>
          <w:color w:val="000000"/>
          <w:sz w:val="20"/>
        </w:rPr>
        <w:t>”</w:t>
      </w:r>
      <w:r>
        <w:rPr>
          <w:rFonts w:ascii="Times New Roman" w:eastAsia="Times New Roman" w:hAnsi="Times New Roman"/>
          <w:color w:val="000000"/>
          <w:sz w:val="20"/>
        </w:rPr>
        <w:t xml:space="preserve"> politics, r</w:t>
      </w:r>
      <w:r>
        <w:rPr>
          <w:rFonts w:ascii="Times New Roman" w:eastAsia="Times New Roman" w:hAnsi="Times New Roman"/>
          <w:color w:val="000000"/>
          <w:sz w:val="20"/>
        </w:rPr>
        <w:t>eligion, and opinions.</w:t>
      </w:r>
      <w:bookmarkStart w:id="201" w:name="co_footnoteReference_F126376476655_ID0E5"/>
      <w:bookmarkEnd w:id="20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Where the former is concerned, lenient scrutiny may apply, and where the latter is concerned, rigorous scr</w:t>
      </w:r>
      <w:r>
        <w:rPr>
          <w:rFonts w:ascii="Times New Roman" w:eastAsia="Times New Roman" w:hAnsi="Times New Roman"/>
          <w:color w:val="000000"/>
          <w:sz w:val="20"/>
        </w:rPr>
        <w:t>utiny applies.</w:t>
      </w:r>
      <w:bookmarkStart w:id="202" w:name="co_footnoteReference_F127376476655_ID0EC"/>
      <w:bookmarkEnd w:id="20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127</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203" w:name="co_g_ID0EJRBG_1"/>
      <w:bookmarkEnd w:id="203"/>
      <w:r>
        <w:rPr>
          <w:rFonts w:ascii="Times New Roman" w:eastAsia="Times New Roman" w:hAnsi="Times New Roman"/>
          <w:color w:val="000000"/>
          <w:sz w:val="20"/>
        </w:rPr>
        <w:t>Factual-disclosure requirements are similar to laws compelling public discourse be</w:t>
      </w:r>
      <w:r>
        <w:rPr>
          <w:rFonts w:ascii="Times New Roman" w:eastAsia="Times New Roman" w:hAnsi="Times New Roman"/>
          <w:color w:val="000000"/>
          <w:sz w:val="20"/>
        </w:rPr>
        <w:t>cause both cause a speaker to speak when she otherwise would not. But Zauderer emphasized that causing a speaker to provide additional factual and uncontroversial information in the commercial arena creates far less of a First Amendment problem than causin</w:t>
      </w:r>
      <w:r>
        <w:rPr>
          <w:rFonts w:ascii="Times New Roman" w:eastAsia="Times New Roman" w:hAnsi="Times New Roman"/>
          <w:color w:val="000000"/>
          <w:sz w:val="20"/>
        </w:rPr>
        <w:t>g a speaker to espouse public discourse in the non-commercial arena.</w:t>
      </w:r>
      <w:bookmarkStart w:id="204" w:name="co_footnoteReference_F128376476655_ID0EU"/>
      <w:bookmarkEnd w:id="20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Zauderer thus suggested that the critical factor in determining whether a law imposes a factual disclosure requirement or compels speech is whether the law impacts commercial or non-commercial speech. This all changed as a result of three compelled-subsid</w:t>
      </w:r>
      <w:r>
        <w:rPr>
          <w:rFonts w:ascii="Times New Roman" w:eastAsia="Times New Roman" w:hAnsi="Times New Roman"/>
          <w:color w:val="000000"/>
          <w:sz w:val="20"/>
        </w:rPr>
        <w:t>y cases, known as the Glickman trilogy.</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jc w:val="center"/>
        <w:rPr>
          <w:rFonts w:ascii="Times New Roman" w:hAnsi="Times New Roman"/>
          <w:b/>
          <w:color w:val="000000"/>
          <w:sz w:val="20"/>
        </w:rPr>
      </w:pPr>
      <w:bookmarkStart w:id="205" w:name="co_g_ID0EASBG_1"/>
      <w:bookmarkStart w:id="206" w:name="co_pp_sp_102194_222_1"/>
      <w:bookmarkEnd w:id="205"/>
      <w:bookmarkEnd w:id="206"/>
      <w:r>
        <w:rPr>
          <w:rFonts w:ascii="Times New Roman" w:eastAsia="Times New Roman" w:hAnsi="Times New Roman"/>
          <w:b/>
          <w:color w:val="000000"/>
          <w:sz w:val="20"/>
        </w:rPr>
        <w:t>*222 III. The Glickman Trilogy &amp; Compelled-Commercial Speech</w:t>
      </w:r>
    </w:p>
    <w:p w:rsidR="00000000" w:rsidRDefault="004828C5">
      <w:pPr>
        <w:autoSpaceDE w:val="0"/>
        <w:autoSpaceDN w:val="0"/>
        <w:adjustRightInd w:val="0"/>
        <w:jc w:val="both"/>
        <w:rPr>
          <w:rFonts w:ascii="Times New Roman" w:hAnsi="Times New Roman"/>
          <w:color w:val="000000"/>
          <w:sz w:val="16"/>
        </w:rPr>
      </w:pPr>
      <w:bookmarkStart w:id="207" w:name="co_g_ID0EOSBG_1"/>
      <w:bookmarkEnd w:id="207"/>
      <w:r>
        <w:rPr>
          <w:rFonts w:ascii="Times New Roman" w:eastAsia="Times New Roman" w:hAnsi="Times New Roman"/>
          <w:color w:val="000000"/>
          <w:sz w:val="20"/>
        </w:rPr>
        <w:t xml:space="preserve">Prior to 2001, </w:t>
      </w:r>
      <w:r>
        <w:rPr>
          <w:rFonts w:ascii="Times New Roman" w:eastAsia="Times New Roman" w:hAnsi="Times New Roman"/>
          <w:color w:val="000000"/>
          <w:sz w:val="20"/>
        </w:rPr>
        <w:t>“</w:t>
      </w:r>
      <w:r>
        <w:rPr>
          <w:rFonts w:ascii="Times New Roman" w:eastAsia="Times New Roman" w:hAnsi="Times New Roman"/>
          <w:color w:val="000000"/>
          <w:sz w:val="20"/>
        </w:rPr>
        <w:t>compelled-commercial speech</w:t>
      </w:r>
      <w:r>
        <w:rPr>
          <w:rFonts w:ascii="Times New Roman" w:eastAsia="Times New Roman" w:hAnsi="Times New Roman"/>
          <w:color w:val="000000"/>
          <w:sz w:val="20"/>
        </w:rPr>
        <w:t>”</w:t>
      </w:r>
      <w:r>
        <w:rPr>
          <w:rFonts w:ascii="Times New Roman" w:eastAsia="Times New Roman" w:hAnsi="Times New Roman"/>
          <w:color w:val="000000"/>
          <w:sz w:val="20"/>
        </w:rPr>
        <w:t xml:space="preserve"> was so</w:t>
      </w:r>
      <w:r>
        <w:rPr>
          <w:rFonts w:ascii="Times New Roman" w:eastAsia="Times New Roman" w:hAnsi="Times New Roman"/>
          <w:color w:val="000000"/>
          <w:sz w:val="20"/>
        </w:rPr>
        <w:t>mewhat of an oxymoron. Compelled speech fit one paradigm in which Barnette and Wooley applied and commercial speech fit another, in which either Central Hudson or Zauderer applied.</w:t>
      </w:r>
      <w:bookmarkStart w:id="208" w:name="co_footnoteReference_F129376476655_ID0EZ"/>
      <w:bookmarkEnd w:id="20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"#co_footnote_F129376476655_1"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129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Zauderer recognized this distinction when it fashioned a lenient test for factual disclosures in the commercial context, which it distinguished from compelled public discourse.</w:t>
      </w:r>
      <w:bookmarkStart w:id="209" w:name="co_footnoteReference_F130376476655_ID0E4"/>
      <w:bookmarkEnd w:id="20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130</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210" w:name="co_g_ID0EETBG_1"/>
      <w:bookmarkEnd w:id="210"/>
      <w:r>
        <w:rPr>
          <w:rFonts w:ascii="Times New Roman" w:eastAsia="Times New Roman" w:hAnsi="Times New Roman"/>
          <w:color w:val="000000"/>
          <w:sz w:val="20"/>
        </w:rPr>
        <w:t>After Zauderer, the Supreme Court appeared to maintain this distinction. It explained that where the government requires fac</w:t>
      </w:r>
      <w:r>
        <w:rPr>
          <w:rFonts w:ascii="Times New Roman" w:eastAsia="Times New Roman" w:hAnsi="Times New Roman"/>
          <w:color w:val="000000"/>
          <w:sz w:val="20"/>
        </w:rPr>
        <w:t>tual disclosures, it fosters First Amendment interests.</w:t>
      </w:r>
      <w:bookmarkStart w:id="211" w:name="co_footnoteReference_F131376476655_ID0EP"/>
      <w:bookmarkEnd w:id="21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contrast, when the government compels public discourse, it creates Fir</w:t>
      </w:r>
      <w:r>
        <w:rPr>
          <w:rFonts w:ascii="Times New Roman" w:eastAsia="Times New Roman" w:hAnsi="Times New Roman"/>
          <w:color w:val="000000"/>
          <w:sz w:val="20"/>
        </w:rPr>
        <w:t>st Amendment problems.</w:t>
      </w:r>
      <w:bookmarkStart w:id="212" w:name="co_footnoteReference_F132376476655_ID0EU"/>
      <w:bookmarkEnd w:id="21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requiring factual disclosures furthers First Amendment interests, whereas </w:t>
      </w:r>
      <w:r>
        <w:rPr>
          <w:rFonts w:ascii="Times New Roman" w:eastAsia="Times New Roman" w:hAnsi="Times New Roman"/>
          <w:color w:val="000000"/>
          <w:sz w:val="20"/>
        </w:rPr>
        <w:lastRenderedPageBreak/>
        <w:t>compelling public discou</w:t>
      </w:r>
      <w:r>
        <w:rPr>
          <w:rFonts w:ascii="Times New Roman" w:eastAsia="Times New Roman" w:hAnsi="Times New Roman"/>
          <w:color w:val="000000"/>
          <w:sz w:val="20"/>
        </w:rPr>
        <w:t>rse hinders those interests, it makes sense that mandatory disclosures receive more lenient scrutiny than laws compelling public discourse.</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213" w:name="co_g_ID0E4TBG_1"/>
      <w:bookmarkEnd w:id="213"/>
      <w:r>
        <w:rPr>
          <w:rFonts w:ascii="Times New Roman" w:eastAsia="Times New Roman" w:hAnsi="Times New Roman"/>
          <w:color w:val="000000"/>
          <w:sz w:val="20"/>
        </w:rPr>
        <w:t>Post-Zauderer it seemed that requiring commercial speakers to provide additional inf</w:t>
      </w:r>
      <w:r>
        <w:rPr>
          <w:rFonts w:ascii="Times New Roman" w:eastAsia="Times New Roman" w:hAnsi="Times New Roman"/>
          <w:color w:val="000000"/>
          <w:sz w:val="20"/>
        </w:rPr>
        <w:t>ormation through factual disclosures did not implicate the interests at stake in compelled-speech cases, which generally involved compelled public discourse.</w:t>
      </w:r>
      <w:bookmarkStart w:id="214" w:name="co_footnoteReference_F133376476655_ID0EF"/>
      <w:bookmarkEnd w:id="21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w:instrText>
      </w:r>
      <w:r>
        <w:rPr>
          <w:rFonts w:ascii="Times New Roman" w:eastAsia="Times New Roman" w:hAnsi="Times New Roman"/>
          <w:color w:val="000000"/>
          <w:sz w:val="16"/>
        </w:rPr>
        <w:instrText xml:space="preserve">note_F133376476655_1"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therefore seemed that determining whether forced speech was commercial in nature--as compared to public discourse--would signal whether the compelled-speech doctrine applied or not.</w:t>
      </w:r>
      <w:bookmarkStart w:id="215" w:name="co_footnoteReference_F134376476655_ID0EK"/>
      <w:bookmarkEnd w:id="21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However, this conclusion dissipated with three conflicting Supreme Court cases that arose in a slightly different, but related, context. This trilogy of cases--Glickman v.</w:t>
      </w:r>
      <w:r>
        <w:rPr>
          <w:rFonts w:ascii="Times New Roman" w:eastAsia="Times New Roman" w:hAnsi="Times New Roman"/>
          <w:color w:val="000000"/>
          <w:sz w:val="20"/>
        </w:rPr>
        <w:t xml:space="preserve"> Wileman Bros. &amp; Elliott, Inc.,</w:t>
      </w:r>
      <w:bookmarkStart w:id="216" w:name="co_footnoteReference_F135376476655_ID0EQ"/>
      <w:bookmarkEnd w:id="21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United States v. United Foods,</w:t>
      </w:r>
      <w:bookmarkStart w:id="217" w:name="co_footnoteReference_F136376476655_ID0E2"/>
      <w:bookmarkEnd w:id="21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Johanns v. Livestock Marketing Ass</w:t>
      </w:r>
      <w:r>
        <w:rPr>
          <w:rFonts w:ascii="Times New Roman" w:eastAsia="Times New Roman" w:hAnsi="Times New Roman"/>
          <w:color w:val="000000"/>
          <w:sz w:val="20"/>
        </w:rPr>
        <w:t>’</w:t>
      </w:r>
      <w:r>
        <w:rPr>
          <w:rFonts w:ascii="Times New Roman" w:eastAsia="Times New Roman" w:hAnsi="Times New Roman"/>
          <w:color w:val="000000"/>
          <w:sz w:val="20"/>
        </w:rPr>
        <w:t>n</w:t>
      </w:r>
      <w:bookmarkStart w:id="218" w:name="co_footnoteReference_F137376476655_ID0EG"/>
      <w:bookmarkEnd w:id="21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137</w:t>
      </w:r>
      <w:r>
        <w:rPr>
          <w:rFonts w:ascii="Times New Roman" w:eastAsia="Times New Roman" w:hAnsi="Times New Roman"/>
          <w:color w:val="000000"/>
          <w:sz w:val="16"/>
        </w:rPr>
        <w:fldChar w:fldCharType="end"/>
      </w:r>
      <w:r>
        <w:rPr>
          <w:rFonts w:ascii="Times New Roman" w:eastAsia="Times New Roman" w:hAnsi="Times New Roman"/>
          <w:color w:val="000000"/>
          <w:sz w:val="20"/>
        </w:rPr>
        <w:t>--are compelled-subsidy cases.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219" w:name="co_g_ID0EPVBG_1"/>
      <w:bookmarkStart w:id="220" w:name="co_pp_sp_102194_223_1"/>
      <w:bookmarkEnd w:id="219"/>
      <w:bookmarkEnd w:id="220"/>
      <w:r>
        <w:rPr>
          <w:rFonts w:ascii="Times New Roman" w:eastAsia="Times New Roman" w:hAnsi="Times New Roman"/>
          <w:b/>
          <w:color w:val="000000"/>
          <w:sz w:val="20"/>
        </w:rPr>
        <w:t>*223</w:t>
      </w:r>
      <w:r>
        <w:rPr>
          <w:rFonts w:ascii="Times New Roman" w:eastAsia="Times New Roman" w:hAnsi="Times New Roman"/>
          <w:color w:val="000000"/>
          <w:sz w:val="20"/>
        </w:rPr>
        <w:t xml:space="preserve"> Compelled-subsidy cases are similar to compelled-speech cases.</w:t>
      </w:r>
      <w:bookmarkStart w:id="221" w:name="co_footnoteReference_F138376476655_ID0E2"/>
      <w:bookmarkEnd w:id="22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w:instrText>
      </w:r>
      <w:r>
        <w:rPr>
          <w:rFonts w:ascii="Times New Roman" w:eastAsia="Times New Roman" w:hAnsi="Times New Roman"/>
          <w:color w:val="000000"/>
          <w:sz w:val="16"/>
        </w:rPr>
        <w:instrText xml:space="preserve">RLINK "#co_footnote_F138376476655_1"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With compelled speech, the government forces an individual to espouse a message.</w:t>
      </w:r>
      <w:bookmarkStart w:id="222" w:name="co_footnoteReference_F139376476655_ID0EA"/>
      <w:bookmarkEnd w:id="22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"#co_footnote_F139376476655_1"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139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With</w:t>
      </w:r>
      <w:r>
        <w:rPr>
          <w:rFonts w:ascii="Times New Roman" w:eastAsia="Times New Roman" w:hAnsi="Times New Roman"/>
          <w:color w:val="000000"/>
          <w:sz w:val="20"/>
        </w:rPr>
        <w:t xml:space="preserve"> compelled subsidy, it forces an individual to fund a message.</w:t>
      </w:r>
      <w:bookmarkStart w:id="223" w:name="co_footnoteReference_F140376476655_ID0EF"/>
      <w:bookmarkEnd w:id="22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concerns animating First Amendment protection from compelled s</w:t>
      </w:r>
      <w:r>
        <w:rPr>
          <w:rFonts w:ascii="Times New Roman" w:eastAsia="Times New Roman" w:hAnsi="Times New Roman"/>
          <w:color w:val="000000"/>
          <w:sz w:val="20"/>
        </w:rPr>
        <w:t>peech carry over to compelled subsidies.</w:t>
      </w:r>
      <w:bookmarkStart w:id="224" w:name="co_footnoteReference_F141376476655_ID0EK"/>
      <w:bookmarkEnd w:id="22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the compelled-speech doctrine prevents the government from compelling a person to esp</w:t>
      </w:r>
      <w:r>
        <w:rPr>
          <w:rFonts w:ascii="Times New Roman" w:eastAsia="Times New Roman" w:hAnsi="Times New Roman"/>
          <w:color w:val="000000"/>
          <w:sz w:val="20"/>
        </w:rPr>
        <w:t>ouse a message, it follows that the compelled-subsidy doctrine generally prevents the government from compelling that person to fund that same message expressed by another.</w:t>
      </w:r>
      <w:bookmarkStart w:id="225" w:name="co_footnoteReference_F142376476655_ID0EO"/>
      <w:bookmarkEnd w:id="22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w:instrText>
      </w:r>
      <w:r>
        <w:rPr>
          <w:rFonts w:ascii="Times New Roman" w:eastAsia="Times New Roman" w:hAnsi="Times New Roman"/>
          <w:color w:val="000000"/>
          <w:sz w:val="16"/>
        </w:rPr>
        <w:instrText xml:space="preserve">RLINK "#co_footnote_F142376476655_1"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142</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226" w:name="co_g_ID0EVWBG_1"/>
      <w:bookmarkEnd w:id="226"/>
      <w:r>
        <w:rPr>
          <w:rFonts w:ascii="Times New Roman" w:eastAsia="Times New Roman" w:hAnsi="Times New Roman"/>
          <w:color w:val="000000"/>
          <w:sz w:val="20"/>
        </w:rPr>
        <w:t>Because compelled subsidy is so closely related to compelled speech, the compelled-subsidy cases are relevant here.</w:t>
      </w:r>
      <w:bookmarkStart w:id="227" w:name="co_footnoteReference_F143376476655_ID0E4"/>
      <w:bookmarkEnd w:id="22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Indeed, one of the compelled-subsidy cases, United States v. United Foods,</w:t>
      </w:r>
      <w:bookmarkStart w:id="228" w:name="co_footnoteReference_F144376476655_ID0EI"/>
      <w:bookmarkEnd w:id="22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"#co_footnote_F144376476655_1</w:instrText>
      </w:r>
      <w:r>
        <w:rPr>
          <w:rFonts w:ascii="Times New Roman" w:eastAsia="Times New Roman" w:hAnsi="Times New Roman"/>
          <w:color w:val="000000"/>
          <w:sz w:val="16"/>
        </w:rPr>
        <w:instrText xml:space="preserve">"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implicitly created a compelled-commercial-speech doctrine. This has caused a line-drawing problem of determining where factual disclosures end and the compelled-commercial-speech doctrine begins. Answering this question requires reviewing the tril</w:t>
      </w:r>
      <w:r>
        <w:rPr>
          <w:rFonts w:ascii="Times New Roman" w:eastAsia="Times New Roman" w:hAnsi="Times New Roman"/>
          <w:color w:val="000000"/>
          <w:sz w:val="20"/>
        </w:rPr>
        <w:t>ogy, which starts with Glickman v. Wileman Bros. &amp; Elliott, Inc.</w:t>
      </w:r>
      <w:bookmarkStart w:id="229" w:name="co_footnoteReference_F145376476655_ID0EZ"/>
      <w:bookmarkEnd w:id="22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145</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rPr>
          <w:rFonts w:ascii="Times New Roman" w:hAnsi="Times New Roman"/>
          <w:b/>
          <w:color w:val="000000"/>
          <w:sz w:val="20"/>
        </w:rPr>
      </w:pPr>
      <w:bookmarkStart w:id="230" w:name="co_g_ID0EBYBG_1"/>
      <w:bookmarkEnd w:id="230"/>
      <w:r>
        <w:rPr>
          <w:rFonts w:ascii="Times New Roman" w:eastAsia="Times New Roman" w:hAnsi="Times New Roman"/>
          <w:b/>
          <w:color w:val="000000"/>
          <w:sz w:val="20"/>
        </w:rPr>
        <w:t>A. Glickman v. Wileman Bros. &amp; Elliott, Inc.</w:t>
      </w:r>
    </w:p>
    <w:p w:rsidR="00000000" w:rsidRDefault="004828C5">
      <w:pPr>
        <w:autoSpaceDE w:val="0"/>
        <w:autoSpaceDN w:val="0"/>
        <w:adjustRightInd w:val="0"/>
        <w:jc w:val="both"/>
        <w:rPr>
          <w:rFonts w:ascii="Times New Roman" w:hAnsi="Times New Roman"/>
          <w:color w:val="000000"/>
          <w:sz w:val="20"/>
        </w:rPr>
      </w:pPr>
      <w:bookmarkStart w:id="231" w:name="co_g_ID0ESYBG_1"/>
      <w:bookmarkEnd w:id="231"/>
      <w:r>
        <w:rPr>
          <w:rFonts w:ascii="Times New Roman" w:eastAsia="Times New Roman" w:hAnsi="Times New Roman"/>
          <w:color w:val="000000"/>
          <w:sz w:val="20"/>
        </w:rPr>
        <w:t>The Supreme Court first analyzed a compelled-subsidy requirement in the commercial context in Glickman v. Wileman Bros. &amp; Elliott, Inc.</w:t>
      </w:r>
      <w:bookmarkStart w:id="232" w:name="co_footnoteReference_F146376476655_ID0EA"/>
      <w:bookmarkEnd w:id="23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Glickman, the Court considered whether marketing orders issued pursuant to a federal check-off program that required contributions for generic tree-fruit advertising</w:t>
      </w:r>
      <w:r>
        <w:rPr>
          <w:rFonts w:ascii="Times New Roman" w:eastAsia="Times New Roman" w:hAnsi="Times New Roman"/>
          <w:color w:val="000000"/>
          <w:sz w:val="20"/>
        </w:rPr>
        <w:t xml:space="preserve"> violated the First Amendment.</w:t>
      </w:r>
      <w:bookmarkStart w:id="233" w:name="co_footnoteReference_F147376476655_ID0EF"/>
      <w:bookmarkEnd w:id="23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advertisement</w:t>
      </w:r>
      <w:r>
        <w:rPr>
          <w:rFonts w:ascii="Times New Roman" w:eastAsia="Times New Roman" w:hAnsi="Times New Roman"/>
          <w:color w:val="000000"/>
          <w:sz w:val="20"/>
        </w:rPr>
        <w:t>’</w:t>
      </w:r>
      <w:r>
        <w:rPr>
          <w:rFonts w:ascii="Times New Roman" w:eastAsia="Times New Roman" w:hAnsi="Times New Roman"/>
          <w:color w:val="000000"/>
          <w:sz w:val="20"/>
        </w:rPr>
        <w:t xml:space="preserve">s message claimed that tree-fruit is </w:t>
      </w:r>
      <w:r>
        <w:rPr>
          <w:rFonts w:ascii="Times New Roman" w:eastAsia="Times New Roman" w:hAnsi="Times New Roman"/>
          <w:color w:val="000000"/>
          <w:sz w:val="20"/>
        </w:rPr>
        <w:t>“</w:t>
      </w:r>
      <w:r>
        <w:rPr>
          <w:rFonts w:ascii="Times New Roman" w:eastAsia="Times New Roman" w:hAnsi="Times New Roman"/>
          <w:color w:val="000000"/>
          <w:sz w:val="20"/>
        </w:rPr>
        <w:t>wholesome, delicious, and attractive to di</w:t>
      </w:r>
      <w:r>
        <w:rPr>
          <w:rFonts w:ascii="Times New Roman" w:eastAsia="Times New Roman" w:hAnsi="Times New Roman"/>
          <w:color w:val="000000"/>
          <w:sz w:val="20"/>
        </w:rPr>
        <w:t>scerning customers.</w:t>
      </w:r>
      <w:r>
        <w:rPr>
          <w:rFonts w:ascii="Times New Roman" w:eastAsia="Times New Roman" w:hAnsi="Times New Roman"/>
          <w:color w:val="000000"/>
          <w:sz w:val="20"/>
        </w:rPr>
        <w:t>”</w:t>
      </w:r>
      <w:bookmarkStart w:id="234" w:name="co_footnoteReference_F148376476655_ID0ET"/>
      <w:bookmarkEnd w:id="23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did not differentiate between brands and thus suggested that all tree-fruit is worth consuming irrespecti</w:t>
      </w:r>
      <w:r>
        <w:rPr>
          <w:rFonts w:ascii="Times New Roman" w:eastAsia="Times New Roman" w:hAnsi="Times New Roman"/>
          <w:color w:val="000000"/>
          <w:sz w:val="20"/>
        </w:rPr>
        <w:t>ve of brand.</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235" w:name="co_g_ID0E3ZBG_1"/>
      <w:bookmarkEnd w:id="235"/>
      <w:r>
        <w:rPr>
          <w:rFonts w:ascii="Times New Roman" w:eastAsia="Times New Roman" w:hAnsi="Times New Roman"/>
          <w:color w:val="000000"/>
          <w:sz w:val="20"/>
        </w:rPr>
        <w:t>The Court cited multiple reasons for finding that the marketing orders compelling funding of this advertising did not violate the First Amendment. First, the Court stressed the intricacy of the regulatory regime</w:t>
      </w:r>
      <w:r>
        <w:rPr>
          <w:rFonts w:ascii="Times New Roman" w:eastAsia="Times New Roman" w:hAnsi="Times New Roman"/>
          <w:color w:val="000000"/>
          <w:sz w:val="20"/>
        </w:rPr>
        <w:t xml:space="preserve"> at issue. The orders compelling funding were part of a regulatory </w:t>
      </w:r>
      <w:bookmarkStart w:id="236" w:name="co_pp_sp_102194_224_1"/>
      <w:bookmarkEnd w:id="236"/>
      <w:r>
        <w:rPr>
          <w:rFonts w:ascii="Times New Roman" w:eastAsia="Times New Roman" w:hAnsi="Times New Roman"/>
          <w:b/>
          <w:color w:val="000000"/>
          <w:sz w:val="20"/>
        </w:rPr>
        <w:t>*224</w:t>
      </w:r>
      <w:r>
        <w:rPr>
          <w:rFonts w:ascii="Times New Roman" w:eastAsia="Times New Roman" w:hAnsi="Times New Roman"/>
          <w:color w:val="000000"/>
          <w:sz w:val="20"/>
        </w:rPr>
        <w:t xml:space="preserve"> scheme that was already very detailed and required that tree-fruit producers trade their independence for cooperation.</w:t>
      </w:r>
      <w:bookmarkStart w:id="237" w:name="co_footnoteReference_F149376476655_ID0EP"/>
      <w:bookmarkEnd w:id="23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"#co_footnote_F149376476655_1"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149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tree-fruit producers were already compelled to further the common good of tree-fruit generally, forcing them to fund speech furthering that aim </w:t>
      </w:r>
      <w:r>
        <w:rPr>
          <w:rFonts w:ascii="Times New Roman" w:eastAsia="Times New Roman" w:hAnsi="Times New Roman"/>
          <w:color w:val="000000"/>
          <w:sz w:val="20"/>
        </w:rPr>
        <w:t>was not a problem.</w:t>
      </w:r>
      <w:bookmarkStart w:id="238" w:name="co_footnoteReference_F150376476655_ID0EU"/>
      <w:bookmarkEnd w:id="23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Second, Glickman emphasized that the program did not prevent tree-fruit producers from communicating a message</w:t>
      </w:r>
      <w:r>
        <w:rPr>
          <w:rFonts w:ascii="Times New Roman" w:eastAsia="Times New Roman" w:hAnsi="Times New Roman"/>
          <w:color w:val="000000"/>
          <w:sz w:val="20"/>
        </w:rPr>
        <w:t>; it did not restrict speech like the regulation in Central Hudson.</w:t>
      </w:r>
      <w:bookmarkStart w:id="239" w:name="co_footnoteReference_F151376476655_ID0EZ"/>
      <w:bookmarkEnd w:id="23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tree-fruit producers were free to supplement the adve</w:t>
      </w:r>
      <w:r>
        <w:rPr>
          <w:rFonts w:ascii="Times New Roman" w:eastAsia="Times New Roman" w:hAnsi="Times New Roman"/>
          <w:color w:val="000000"/>
          <w:sz w:val="20"/>
        </w:rPr>
        <w:t>rtising with their own views, the regulation did not need to satisfy more heightened scrutiny.</w:t>
      </w:r>
      <w:bookmarkStart w:id="240" w:name="co_footnoteReference_F152376476655_ID0E5"/>
      <w:bookmarkEnd w:id="24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Third, the Court upheld the regula</w:t>
      </w:r>
      <w:r>
        <w:rPr>
          <w:rFonts w:ascii="Times New Roman" w:eastAsia="Times New Roman" w:hAnsi="Times New Roman"/>
          <w:color w:val="000000"/>
          <w:sz w:val="20"/>
        </w:rPr>
        <w:t>tion because it did not compel speech directly.</w:t>
      </w:r>
      <w:bookmarkStart w:id="241" w:name="co_footnoteReference_F153376476655_ID0ED"/>
      <w:bookmarkEnd w:id="24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Even though the compelled-subsidy and compelled-speech doctrines protect similar </w:t>
      </w:r>
      <w:r>
        <w:rPr>
          <w:rFonts w:ascii="Times New Roman" w:eastAsia="Times New Roman" w:hAnsi="Times New Roman"/>
          <w:color w:val="000000"/>
          <w:sz w:val="20"/>
        </w:rPr>
        <w:t>interests, the Court distinguished the compelled subsidy in Glickman on the basis that it was a subsidy rather than a forced utterance of speech.</w:t>
      </w:r>
      <w:bookmarkStart w:id="242" w:name="co_footnoteReference_F154376476655_ID0EI"/>
      <w:bookmarkEnd w:id="24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"#co_footnote_F154376</w:instrText>
      </w:r>
      <w:r>
        <w:rPr>
          <w:rFonts w:ascii="Times New Roman" w:eastAsia="Times New Roman" w:hAnsi="Times New Roman"/>
          <w:color w:val="000000"/>
          <w:sz w:val="16"/>
        </w:rPr>
        <w:instrText xml:space="preserve">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would later undermine this distinction in United Foods.</w:t>
      </w:r>
      <w:bookmarkStart w:id="243" w:name="co_footnoteReference_F155376476655_ID0EM"/>
      <w:bookmarkEnd w:id="24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155</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244" w:name="co_g_ID0ET2BG_1"/>
      <w:bookmarkEnd w:id="244"/>
      <w:r>
        <w:rPr>
          <w:rFonts w:ascii="Times New Roman" w:eastAsia="Times New Roman" w:hAnsi="Times New Roman"/>
          <w:color w:val="000000"/>
          <w:sz w:val="20"/>
        </w:rPr>
        <w:t xml:space="preserve">The Glickman </w:t>
      </w:r>
      <w:r>
        <w:rPr>
          <w:rFonts w:ascii="Times New Roman" w:eastAsia="Times New Roman" w:hAnsi="Times New Roman"/>
          <w:color w:val="000000"/>
          <w:sz w:val="20"/>
        </w:rPr>
        <w:t xml:space="preserve">Court explained that the heightened scrutiny applied to compelled speech did not apply to the compelled subsidy because the subsidy did not require tree-fruit producers to repeat an objectionable, ideological message out of their mouths, or compel them to </w:t>
      </w:r>
      <w:r>
        <w:rPr>
          <w:rFonts w:ascii="Times New Roman" w:eastAsia="Times New Roman" w:hAnsi="Times New Roman"/>
          <w:color w:val="000000"/>
          <w:sz w:val="20"/>
        </w:rPr>
        <w:t>use their property to convey such a message.</w:t>
      </w:r>
      <w:bookmarkStart w:id="245" w:name="co_footnoteReference_F156376476655_ID0E2"/>
      <w:bookmarkEnd w:id="24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other words, it did not force tree-fruit producers to publicly associate with suc</w:t>
      </w:r>
      <w:r>
        <w:rPr>
          <w:rFonts w:ascii="Times New Roman" w:eastAsia="Times New Roman" w:hAnsi="Times New Roman"/>
          <w:color w:val="000000"/>
          <w:sz w:val="20"/>
        </w:rPr>
        <w:t>h a message.</w:t>
      </w:r>
      <w:bookmarkStart w:id="246" w:name="co_footnoteReference_F157376476655_ID0EA"/>
      <w:bookmarkEnd w:id="24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the tree-fruit producers in Glickman were not compelled directly to express a message, the Court distinguish</w:t>
      </w:r>
      <w:r>
        <w:rPr>
          <w:rFonts w:ascii="Times New Roman" w:eastAsia="Times New Roman" w:hAnsi="Times New Roman"/>
          <w:color w:val="000000"/>
          <w:sz w:val="20"/>
        </w:rPr>
        <w:t>ed the compelled subsidy from traditional compelled-speech cases.</w:t>
      </w:r>
      <w:bookmarkStart w:id="247" w:name="co_footnoteReference_F158376476655_ID0EF"/>
      <w:bookmarkEnd w:id="24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Although Glickman treats compelled speech and compelled subsidi</w:t>
      </w:r>
      <w:r>
        <w:rPr>
          <w:rFonts w:ascii="Times New Roman" w:eastAsia="Times New Roman" w:hAnsi="Times New Roman"/>
          <w:color w:val="000000"/>
          <w:sz w:val="20"/>
        </w:rPr>
        <w:t>es differently, it does so because compelled speech is a more serious problem than compelled subsidy. Thus, compelled speech should receive at least as stringent scrutiny as compelled subsidy.</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248" w:name="co_g_ID0ER3BG_1"/>
      <w:bookmarkEnd w:id="248"/>
      <w:r>
        <w:rPr>
          <w:rFonts w:ascii="Times New Roman" w:eastAsia="Times New Roman" w:hAnsi="Times New Roman"/>
          <w:color w:val="000000"/>
          <w:sz w:val="20"/>
        </w:rPr>
        <w:t>Finally, and perhaps most impor</w:t>
      </w:r>
      <w:r>
        <w:rPr>
          <w:rFonts w:ascii="Times New Roman" w:eastAsia="Times New Roman" w:hAnsi="Times New Roman"/>
          <w:color w:val="000000"/>
          <w:sz w:val="20"/>
        </w:rPr>
        <w:t xml:space="preserve">tantly, the Court upheld the regulation because it did not compel anyone </w:t>
      </w:r>
      <w:r>
        <w:rPr>
          <w:rFonts w:ascii="Times New Roman" w:eastAsia="Times New Roman" w:hAnsi="Times New Roman"/>
          <w:color w:val="000000"/>
          <w:sz w:val="20"/>
        </w:rPr>
        <w:t>“</w:t>
      </w:r>
      <w:r>
        <w:rPr>
          <w:rFonts w:ascii="Times New Roman" w:eastAsia="Times New Roman" w:hAnsi="Times New Roman"/>
          <w:color w:val="000000"/>
          <w:sz w:val="20"/>
        </w:rPr>
        <w:t>to endorse or to finance any political or ideological views.</w:t>
      </w:r>
      <w:r>
        <w:rPr>
          <w:rFonts w:ascii="Times New Roman" w:eastAsia="Times New Roman" w:hAnsi="Times New Roman"/>
          <w:color w:val="000000"/>
          <w:sz w:val="20"/>
        </w:rPr>
        <w:t>”</w:t>
      </w:r>
      <w:bookmarkStart w:id="249" w:name="co_footnoteReference_F159376476655_ID0EC"/>
      <w:bookmarkEnd w:id="24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"#co_footnote_F159376476655_1"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159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According to the Court, </w:t>
      </w:r>
      <w:r>
        <w:rPr>
          <w:rFonts w:ascii="Times New Roman" w:eastAsia="Times New Roman" w:hAnsi="Times New Roman"/>
          <w:color w:val="000000"/>
          <w:sz w:val="20"/>
        </w:rPr>
        <w:t>“</w:t>
      </w:r>
      <w:r>
        <w:rPr>
          <w:rFonts w:ascii="Times New Roman" w:eastAsia="Times New Roman" w:hAnsi="Times New Roman"/>
          <w:color w:val="000000"/>
          <w:sz w:val="20"/>
        </w:rPr>
        <w:t>requiring respondents to pay [for generic advertising] cannot be said to engender any crisis of conscience.</w:t>
      </w:r>
      <w:r>
        <w:rPr>
          <w:rFonts w:ascii="Times New Roman" w:eastAsia="Times New Roman" w:hAnsi="Times New Roman"/>
          <w:color w:val="000000"/>
          <w:sz w:val="20"/>
        </w:rPr>
        <w:t>”</w:t>
      </w:r>
      <w:bookmarkStart w:id="250" w:name="co_footnoteReference_F160376476655_ID0EQ"/>
      <w:bookmarkEnd w:id="25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"#co_footnote_F16037647665</w:instrText>
      </w:r>
      <w:r>
        <w:rPr>
          <w:rFonts w:ascii="Times New Roman" w:eastAsia="Times New Roman" w:hAnsi="Times New Roman"/>
          <w:color w:val="000000"/>
          <w:sz w:val="16"/>
        </w:rPr>
        <w:instrText xml:space="preserve">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distinguished between compelled </w:t>
      </w:r>
      <w:bookmarkStart w:id="251" w:name="co_pp_sp_102194_225_1"/>
      <w:bookmarkEnd w:id="251"/>
      <w:r>
        <w:rPr>
          <w:rFonts w:ascii="Times New Roman" w:eastAsia="Times New Roman" w:hAnsi="Times New Roman"/>
          <w:b/>
          <w:color w:val="000000"/>
          <w:sz w:val="20"/>
        </w:rPr>
        <w:t>*225</w:t>
      </w:r>
      <w:r>
        <w:rPr>
          <w:rFonts w:ascii="Times New Roman" w:eastAsia="Times New Roman" w:hAnsi="Times New Roman"/>
          <w:color w:val="000000"/>
          <w:sz w:val="20"/>
        </w:rPr>
        <w:t xml:space="preserve"> funding of generic advertising and compelled funding of political or ideological messages, which would require heightened First Amendment </w:t>
      </w:r>
      <w:r>
        <w:rPr>
          <w:rFonts w:ascii="Times New Roman" w:eastAsia="Times New Roman" w:hAnsi="Times New Roman"/>
          <w:color w:val="000000"/>
          <w:sz w:val="20"/>
        </w:rPr>
        <w:lastRenderedPageBreak/>
        <w:t>scrutiny.</w:t>
      </w:r>
      <w:bookmarkStart w:id="252" w:name="co_footnoteReference_F161376476655_ID0EZ"/>
      <w:bookmarkEnd w:id="25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161</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253" w:name="co_g_ID0EA5BG_1"/>
      <w:bookmarkEnd w:id="253"/>
      <w:r>
        <w:rPr>
          <w:rFonts w:ascii="Times New Roman" w:eastAsia="Times New Roman" w:hAnsi="Times New Roman"/>
          <w:color w:val="000000"/>
          <w:sz w:val="20"/>
        </w:rPr>
        <w:t>The Court characterized the advertising regulations as economic regulation that should enjoy a strong pr</w:t>
      </w:r>
      <w:r>
        <w:rPr>
          <w:rFonts w:ascii="Times New Roman" w:eastAsia="Times New Roman" w:hAnsi="Times New Roman"/>
          <w:color w:val="000000"/>
          <w:sz w:val="20"/>
        </w:rPr>
        <w:t>esumption of validity.</w:t>
      </w:r>
      <w:bookmarkStart w:id="254" w:name="co_footnoteReference_F162376476655_ID0EI"/>
      <w:bookmarkEnd w:id="25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With this deferential review, the Court upheld the marketing orders.</w:t>
      </w:r>
      <w:bookmarkStart w:id="255" w:name="co_footnoteReference_F163376476655_ID0EN"/>
      <w:bookmarkEnd w:id="25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reaching this conclusion, the Court apparently assumed that the producers agreed with the tree-fruit advertising because they were tree-fruit producers.</w:t>
      </w:r>
      <w:bookmarkStart w:id="256" w:name="co_footnoteReference_F164376476655_ID0ES"/>
      <w:bookmarkEnd w:id="25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ignored the producers</w:t>
      </w:r>
      <w:r>
        <w:rPr>
          <w:rFonts w:ascii="Times New Roman" w:eastAsia="Times New Roman" w:hAnsi="Times New Roman"/>
          <w:color w:val="000000"/>
          <w:sz w:val="20"/>
        </w:rPr>
        <w:t>’</w:t>
      </w:r>
      <w:r>
        <w:rPr>
          <w:rFonts w:ascii="Times New Roman" w:eastAsia="Times New Roman" w:hAnsi="Times New Roman"/>
          <w:color w:val="000000"/>
          <w:sz w:val="20"/>
        </w:rPr>
        <w:t xml:space="preserve"> actual protestations that they disagreed with the advertising content because they believed tree-fruit was not </w:t>
      </w:r>
      <w:r>
        <w:rPr>
          <w:rFonts w:ascii="Times New Roman" w:eastAsia="Times New Roman" w:hAnsi="Times New Roman"/>
          <w:color w:val="000000"/>
          <w:sz w:val="20"/>
        </w:rPr>
        <w:t>fungible.</w:t>
      </w:r>
      <w:bookmarkStart w:id="257" w:name="co_footnoteReference_F165376476655_ID0EX"/>
      <w:bookmarkEnd w:id="25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According to the Court, that some producers may not wish to support the generic advertising of their product </w:t>
      </w:r>
      <w:r>
        <w:rPr>
          <w:rFonts w:ascii="Times New Roman" w:eastAsia="Times New Roman" w:hAnsi="Times New Roman"/>
          <w:color w:val="000000"/>
          <w:sz w:val="20"/>
        </w:rPr>
        <w:t>“</w:t>
      </w:r>
      <w:r>
        <w:rPr>
          <w:rFonts w:ascii="Times New Roman" w:eastAsia="Times New Roman" w:hAnsi="Times New Roman"/>
          <w:color w:val="000000"/>
          <w:sz w:val="20"/>
        </w:rPr>
        <w:t>is not a sufficient reason for overriding the judgment of the majority of market participants, bureaucrats, and legislators who have concluded that such programs are beneficial.</w:t>
      </w:r>
      <w:r>
        <w:rPr>
          <w:rFonts w:ascii="Times New Roman" w:eastAsia="Times New Roman" w:hAnsi="Times New Roman"/>
          <w:color w:val="000000"/>
          <w:sz w:val="20"/>
        </w:rPr>
        <w:t>”</w:t>
      </w:r>
      <w:bookmarkStart w:id="258" w:name="co_footnoteReference_F166376476655_ID0EF"/>
      <w:bookmarkEnd w:id="25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explained that the tree-fruit producers</w:t>
      </w:r>
      <w:r>
        <w:rPr>
          <w:rFonts w:ascii="Times New Roman" w:eastAsia="Times New Roman" w:hAnsi="Times New Roman"/>
          <w:color w:val="000000"/>
          <w:sz w:val="20"/>
        </w:rPr>
        <w:t>’</w:t>
      </w:r>
      <w:r>
        <w:rPr>
          <w:rFonts w:ascii="Times New Roman" w:eastAsia="Times New Roman" w:hAnsi="Times New Roman"/>
          <w:color w:val="000000"/>
          <w:sz w:val="20"/>
        </w:rPr>
        <w:t xml:space="preserve"> objections were different than where </w:t>
      </w:r>
      <w:r>
        <w:rPr>
          <w:rFonts w:ascii="Times New Roman" w:eastAsia="Times New Roman" w:hAnsi="Times New Roman"/>
          <w:color w:val="000000"/>
          <w:sz w:val="20"/>
        </w:rPr>
        <w:t>“</w:t>
      </w:r>
      <w:r>
        <w:rPr>
          <w:rFonts w:ascii="Times New Roman" w:eastAsia="Times New Roman" w:hAnsi="Times New Roman"/>
          <w:color w:val="000000"/>
          <w:sz w:val="20"/>
        </w:rPr>
        <w:t>objection rest[s] on political or ideological disagreement with the content of the message.</w:t>
      </w:r>
      <w:r>
        <w:rPr>
          <w:rFonts w:ascii="Times New Roman" w:eastAsia="Times New Roman" w:hAnsi="Times New Roman"/>
          <w:color w:val="000000"/>
          <w:sz w:val="20"/>
        </w:rPr>
        <w:t>”</w:t>
      </w:r>
      <w:bookmarkStart w:id="259" w:name="co_footnoteReference_F167376476655_ID0ES"/>
      <w:bookmarkEnd w:id="25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167</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260" w:name="co_g_ID0EZ6BG_1"/>
      <w:bookmarkEnd w:id="260"/>
      <w:r>
        <w:rPr>
          <w:rFonts w:ascii="Times New Roman" w:eastAsia="Times New Roman" w:hAnsi="Times New Roman"/>
          <w:color w:val="000000"/>
          <w:sz w:val="20"/>
        </w:rPr>
        <w:t>In effect, the Court suggested that where a message is commercial it cannot be ideological, and therefore cannot implicat</w:t>
      </w:r>
      <w:r>
        <w:rPr>
          <w:rFonts w:ascii="Times New Roman" w:eastAsia="Times New Roman" w:hAnsi="Times New Roman"/>
          <w:color w:val="000000"/>
          <w:sz w:val="20"/>
        </w:rPr>
        <w:t>e the compelled-speech doctrine.</w:t>
      </w:r>
      <w:bookmarkStart w:id="261" w:name="co_footnoteReference_F168376476655_ID0EC"/>
      <w:bookmarkEnd w:id="26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Thus, when the government requires propagating that commercial message, it does not compel speec</w:t>
      </w:r>
      <w:r>
        <w:rPr>
          <w:rFonts w:ascii="Times New Roman" w:eastAsia="Times New Roman" w:hAnsi="Times New Roman"/>
          <w:color w:val="000000"/>
          <w:sz w:val="20"/>
        </w:rPr>
        <w:t>h under the First Amendment. In other words, Glickman suggested that compelled-commercial speech does not exist: where speech is compelled in the commercial context, it receives lenient review. Where a law instead compels public discourse, it receives stri</w:t>
      </w:r>
      <w:r>
        <w:rPr>
          <w:rFonts w:ascii="Times New Roman" w:eastAsia="Times New Roman" w:hAnsi="Times New Roman"/>
          <w:color w:val="000000"/>
          <w:sz w:val="20"/>
        </w:rPr>
        <w:t>ngent review under Barnette/Wooley.</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262" w:name="co_g_ID0ERAAI_1"/>
      <w:bookmarkEnd w:id="262"/>
      <w:r>
        <w:rPr>
          <w:rFonts w:ascii="Times New Roman" w:eastAsia="Times New Roman" w:hAnsi="Times New Roman"/>
          <w:color w:val="000000"/>
          <w:sz w:val="20"/>
        </w:rPr>
        <w:t>The Court implicitly recognized that this paradigm was ill advised when it reversed itself just a few years later in United Foods.</w:t>
      </w:r>
      <w:bookmarkStart w:id="263" w:name="co_footnoteReference_F169376476655_ID0EZ"/>
      <w:bookmarkEnd w:id="26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"#co_footnote_F169376476655_1"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169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Glickman limited its conception of ideology too narrowly, refusing to recognize that an ideological message could occur in a commercial-speech context. A message that all tree-fruit is a</w:t>
      </w:r>
      <w:r>
        <w:rPr>
          <w:rFonts w:ascii="Times New Roman" w:eastAsia="Times New Roman" w:hAnsi="Times New Roman"/>
          <w:color w:val="000000"/>
          <w:sz w:val="20"/>
        </w:rPr>
        <w:t>ttractive and delicious to discerning customers is laden with value judgments and opinions.</w:t>
      </w:r>
      <w:bookmarkStart w:id="264" w:name="co_footnoteReference_F170376476655_ID0EB"/>
      <w:bookmarkEnd w:id="26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That tree-fruit producers disagreed w</w:t>
      </w:r>
      <w:r>
        <w:rPr>
          <w:rFonts w:ascii="Times New Roman" w:eastAsia="Times New Roman" w:hAnsi="Times New Roman"/>
          <w:color w:val="000000"/>
          <w:sz w:val="20"/>
        </w:rPr>
        <w:t xml:space="preserve">ith the content of the message should </w:t>
      </w:r>
      <w:bookmarkStart w:id="265" w:name="co_pp_sp_102194_226_1"/>
      <w:bookmarkEnd w:id="265"/>
      <w:r>
        <w:rPr>
          <w:rFonts w:ascii="Times New Roman" w:eastAsia="Times New Roman" w:hAnsi="Times New Roman"/>
          <w:b/>
          <w:color w:val="000000"/>
          <w:sz w:val="20"/>
        </w:rPr>
        <w:t>*226</w:t>
      </w:r>
      <w:r>
        <w:rPr>
          <w:rFonts w:ascii="Times New Roman" w:eastAsia="Times New Roman" w:hAnsi="Times New Roman"/>
          <w:color w:val="000000"/>
          <w:sz w:val="20"/>
        </w:rPr>
        <w:t xml:space="preserve"> have suggested that the message was not free from ideology.</w:t>
      </w:r>
      <w:bookmarkStart w:id="266" w:name="co_footnoteReference_F171376476655_ID0EL"/>
      <w:bookmarkEnd w:id="26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"#co_footnote_F1713764</w:instrText>
      </w:r>
      <w:r>
        <w:rPr>
          <w:rFonts w:ascii="Times New Roman" w:eastAsia="Times New Roman" w:hAnsi="Times New Roman"/>
          <w:color w:val="000000"/>
          <w:sz w:val="16"/>
        </w:rPr>
        <w:instrText xml:space="preserve">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Glickman should have characterized the message as ideological and applied heightened review. If it had done so, it would have recognized that compelled ideology raises significant First Amendment concerns, even if that ideology occurs in th</w:t>
      </w:r>
      <w:r>
        <w:rPr>
          <w:rFonts w:ascii="Times New Roman" w:eastAsia="Times New Roman" w:hAnsi="Times New Roman"/>
          <w:color w:val="000000"/>
          <w:sz w:val="20"/>
        </w:rPr>
        <w:t>e context of commercial speech.</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267" w:name="co_g_ID0EXBAI_1"/>
      <w:bookmarkEnd w:id="267"/>
      <w:r>
        <w:rPr>
          <w:rFonts w:ascii="Times New Roman" w:eastAsia="Times New Roman" w:hAnsi="Times New Roman"/>
          <w:color w:val="000000"/>
          <w:sz w:val="20"/>
        </w:rPr>
        <w:t>The Court attempted to correct its course in United Foods by distinguishing Glickman. Unfortunately, the Court</w:t>
      </w:r>
      <w:r>
        <w:rPr>
          <w:rFonts w:ascii="Times New Roman" w:eastAsia="Times New Roman" w:hAnsi="Times New Roman"/>
          <w:color w:val="000000"/>
          <w:sz w:val="20"/>
        </w:rPr>
        <w:t>’</w:t>
      </w:r>
      <w:r>
        <w:rPr>
          <w:rFonts w:ascii="Times New Roman" w:eastAsia="Times New Roman" w:hAnsi="Times New Roman"/>
          <w:color w:val="000000"/>
          <w:sz w:val="20"/>
        </w:rPr>
        <w:t>s decision in United Foods raised more questions than it answered.</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rPr>
          <w:rFonts w:ascii="Times New Roman" w:hAnsi="Times New Roman"/>
          <w:b/>
          <w:color w:val="000000"/>
          <w:sz w:val="20"/>
        </w:rPr>
      </w:pPr>
      <w:bookmarkStart w:id="268" w:name="co_g_ID0EGCAI_1"/>
      <w:bookmarkEnd w:id="268"/>
      <w:r>
        <w:rPr>
          <w:rFonts w:ascii="Times New Roman" w:eastAsia="Times New Roman" w:hAnsi="Times New Roman"/>
          <w:b/>
          <w:color w:val="000000"/>
          <w:sz w:val="20"/>
        </w:rPr>
        <w:t>B. United States v. United Foods, Inc.</w:t>
      </w:r>
    </w:p>
    <w:p w:rsidR="00000000" w:rsidRDefault="004828C5">
      <w:pPr>
        <w:autoSpaceDE w:val="0"/>
        <w:autoSpaceDN w:val="0"/>
        <w:adjustRightInd w:val="0"/>
        <w:jc w:val="both"/>
        <w:rPr>
          <w:rFonts w:ascii="Times New Roman" w:hAnsi="Times New Roman"/>
          <w:color w:val="000000"/>
          <w:sz w:val="16"/>
        </w:rPr>
      </w:pPr>
      <w:bookmarkStart w:id="269" w:name="co_g_ID0EXCAI_1"/>
      <w:bookmarkEnd w:id="269"/>
      <w:r>
        <w:rPr>
          <w:rFonts w:ascii="Times New Roman" w:eastAsia="Times New Roman" w:hAnsi="Times New Roman"/>
          <w:color w:val="000000"/>
          <w:sz w:val="20"/>
        </w:rPr>
        <w:t>Four years after Glickman the Court did an abrupt about face in United States v. United Foods, Inc. There a federal statute mandated that mushroom producers subsidize mushroom advertising,</w:t>
      </w:r>
      <w:bookmarkStart w:id="270" w:name="co_footnoteReference_F172376476655_ID0EF"/>
      <w:bookmarkEnd w:id="27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the Court again had occasion to consider a federal check-off program that compelled subsidization of generic advertising. It distinguished, rather than overturned, Glickman.</w:t>
      </w:r>
      <w:bookmarkStart w:id="271" w:name="co_footnoteReference_F173376476655_ID0EN"/>
      <w:bookmarkEnd w:id="27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United Foods contradicted Glickman in two ways. First, while Glickman had distinguished compelled speech from compelled subsidies, United Foods cit</w:t>
      </w:r>
      <w:r>
        <w:rPr>
          <w:rFonts w:ascii="Times New Roman" w:eastAsia="Times New Roman" w:hAnsi="Times New Roman"/>
          <w:color w:val="000000"/>
          <w:sz w:val="20"/>
        </w:rPr>
        <w:t>ed compelled-speech authority to support its decision not to apply lenient scrutiny to the compelled subsidy at issue.</w:t>
      </w:r>
      <w:bookmarkStart w:id="272" w:name="co_footnoteReference_F174376476655_ID0EV"/>
      <w:bookmarkEnd w:id="27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Second, Un</w:t>
      </w:r>
      <w:r>
        <w:rPr>
          <w:rFonts w:ascii="Times New Roman" w:eastAsia="Times New Roman" w:hAnsi="Times New Roman"/>
          <w:color w:val="000000"/>
          <w:sz w:val="20"/>
        </w:rPr>
        <w:t>ited Foods contradicted Glickman</w:t>
      </w:r>
      <w:r>
        <w:rPr>
          <w:rFonts w:ascii="Times New Roman" w:eastAsia="Times New Roman" w:hAnsi="Times New Roman"/>
          <w:color w:val="000000"/>
          <w:sz w:val="20"/>
        </w:rPr>
        <w:t>’</w:t>
      </w:r>
      <w:r>
        <w:rPr>
          <w:rFonts w:ascii="Times New Roman" w:eastAsia="Times New Roman" w:hAnsi="Times New Roman"/>
          <w:color w:val="000000"/>
          <w:sz w:val="20"/>
        </w:rPr>
        <w:t>s suggestion that commercial speech cannot be compelled. The United Foods Court explained that the fact that speech aids a commercial purpose does not deprive it of First Amendment protection.</w:t>
      </w:r>
      <w:bookmarkStart w:id="273" w:name="co_footnoteReference_F175376476655_ID0E4"/>
      <w:bookmarkEnd w:id="27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According to the Court, </w:t>
      </w:r>
      <w:r>
        <w:rPr>
          <w:rFonts w:ascii="Times New Roman" w:eastAsia="Times New Roman" w:hAnsi="Times New Roman"/>
          <w:color w:val="000000"/>
          <w:sz w:val="20"/>
        </w:rPr>
        <w:t>“</w:t>
      </w:r>
      <w:r>
        <w:rPr>
          <w:rFonts w:ascii="Times New Roman" w:eastAsia="Times New Roman" w:hAnsi="Times New Roman"/>
          <w:color w:val="000000"/>
          <w:sz w:val="20"/>
        </w:rPr>
        <w:t>First Amendment concerns apply [to the compelled subsidy] because of the requirement that producers subsidize speech with which they d</w:t>
      </w:r>
      <w:r>
        <w:rPr>
          <w:rFonts w:ascii="Times New Roman" w:eastAsia="Times New Roman" w:hAnsi="Times New Roman"/>
          <w:color w:val="000000"/>
          <w:sz w:val="20"/>
        </w:rPr>
        <w:t>isagree.</w:t>
      </w:r>
      <w:r>
        <w:rPr>
          <w:rFonts w:ascii="Times New Roman" w:eastAsia="Times New Roman" w:hAnsi="Times New Roman"/>
          <w:color w:val="000000"/>
          <w:sz w:val="20"/>
        </w:rPr>
        <w:t>”</w:t>
      </w:r>
      <w:bookmarkStart w:id="274" w:name="co_footnoteReference_F176376476655_ID0EL"/>
      <w:bookmarkEnd w:id="27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Mushroom producers would have liked to disseminate the message that their mushrooms are superior, but the compelled sub</w:t>
      </w:r>
      <w:r>
        <w:rPr>
          <w:rFonts w:ascii="Times New Roman" w:eastAsia="Times New Roman" w:hAnsi="Times New Roman"/>
          <w:color w:val="000000"/>
          <w:sz w:val="20"/>
        </w:rPr>
        <w:t>sidy required them to fund the message that mushrooms are worth consuming irrespective of the brand.</w:t>
      </w:r>
      <w:bookmarkStart w:id="275" w:name="co_footnoteReference_F177376476655_ID0EP"/>
      <w:bookmarkEnd w:id="27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177</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276" w:name="co_g_ID0EWEAI_1"/>
      <w:bookmarkEnd w:id="276"/>
      <w:r>
        <w:rPr>
          <w:rFonts w:ascii="Times New Roman" w:eastAsia="Times New Roman" w:hAnsi="Times New Roman"/>
          <w:color w:val="000000"/>
          <w:sz w:val="20"/>
        </w:rPr>
        <w:t>This scenario was nearly identical to that in Glickman, in which the Court reached the opposite conclusion.</w:t>
      </w:r>
      <w:bookmarkStart w:id="277" w:name="co_footnoteReference_F178376476655_ID0E5"/>
      <w:bookmarkEnd w:id="27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contrast to Gl</w:t>
      </w:r>
      <w:r>
        <w:rPr>
          <w:rFonts w:ascii="Times New Roman" w:eastAsia="Times New Roman" w:hAnsi="Times New Roman"/>
          <w:color w:val="000000"/>
          <w:sz w:val="20"/>
        </w:rPr>
        <w:t>ickman, United Foods explained that the pettiness of the disagreement with the message does not eradicate First Amendment concerns.</w:t>
      </w:r>
      <w:bookmarkStart w:id="278" w:name="co_footnoteReference_F179376476655_ID0ED"/>
      <w:bookmarkEnd w:id="27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"#co_footnote_F179376476655_1"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179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Court correctly recognized that </w:t>
      </w:r>
      <w:r>
        <w:rPr>
          <w:rFonts w:ascii="Times New Roman" w:eastAsia="Times New Roman" w:hAnsi="Times New Roman"/>
          <w:color w:val="000000"/>
          <w:sz w:val="20"/>
        </w:rPr>
        <w:t>“</w:t>
      </w:r>
      <w:r>
        <w:rPr>
          <w:rFonts w:ascii="Times New Roman" w:eastAsia="Times New Roman" w:hAnsi="Times New Roman"/>
          <w:color w:val="000000"/>
          <w:sz w:val="20"/>
        </w:rPr>
        <w:t xml:space="preserve">First Amendment values are at serious risk if </w:t>
      </w:r>
      <w:bookmarkStart w:id="279" w:name="co_pp_sp_102194_227_1"/>
      <w:bookmarkEnd w:id="279"/>
      <w:r>
        <w:rPr>
          <w:rFonts w:ascii="Times New Roman" w:eastAsia="Times New Roman" w:hAnsi="Times New Roman"/>
          <w:b/>
          <w:color w:val="000000"/>
          <w:sz w:val="20"/>
        </w:rPr>
        <w:t>*227</w:t>
      </w:r>
      <w:r>
        <w:rPr>
          <w:rFonts w:ascii="Times New Roman" w:eastAsia="Times New Roman" w:hAnsi="Times New Roman"/>
          <w:color w:val="000000"/>
          <w:sz w:val="20"/>
        </w:rPr>
        <w:t xml:space="preserve"> the government can compel a particular citizen, or a discrete group of citizens to pay special subsidies for speech on the </w:t>
      </w:r>
      <w:r>
        <w:rPr>
          <w:rFonts w:ascii="Times New Roman" w:eastAsia="Times New Roman" w:hAnsi="Times New Roman"/>
          <w:color w:val="000000"/>
          <w:sz w:val="20"/>
        </w:rPr>
        <w:t>side that it favors</w:t>
      </w:r>
      <w:r>
        <w:rPr>
          <w:rFonts w:ascii="Times New Roman" w:eastAsia="Times New Roman" w:hAnsi="Times New Roman"/>
          <w:color w:val="000000"/>
          <w:sz w:val="20"/>
        </w:rPr>
        <w:t>”</w:t>
      </w:r>
      <w:r>
        <w:rPr>
          <w:rFonts w:ascii="Times New Roman" w:eastAsia="Times New Roman" w:hAnsi="Times New Roman"/>
          <w:color w:val="000000"/>
          <w:sz w:val="20"/>
        </w:rPr>
        <w:t xml:space="preserve"> irrespective of the loftiness of the debate.</w:t>
      </w:r>
      <w:bookmarkStart w:id="280" w:name="co_footnoteReference_F180376476655_ID0EV"/>
      <w:bookmarkEnd w:id="28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180</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281" w:name="co_g_ID0E3FAI_1"/>
      <w:bookmarkEnd w:id="281"/>
      <w:r>
        <w:rPr>
          <w:rFonts w:ascii="Times New Roman" w:eastAsia="Times New Roman" w:hAnsi="Times New Roman"/>
          <w:color w:val="000000"/>
          <w:sz w:val="20"/>
        </w:rPr>
        <w:t xml:space="preserve">The Court attempted to correct </w:t>
      </w:r>
      <w:r>
        <w:rPr>
          <w:rFonts w:ascii="Times New Roman" w:eastAsia="Times New Roman" w:hAnsi="Times New Roman"/>
          <w:color w:val="000000"/>
          <w:sz w:val="20"/>
        </w:rPr>
        <w:t>Glickman</w:t>
      </w:r>
      <w:r>
        <w:rPr>
          <w:rFonts w:ascii="Times New Roman" w:eastAsia="Times New Roman" w:hAnsi="Times New Roman"/>
          <w:color w:val="000000"/>
          <w:sz w:val="20"/>
        </w:rPr>
        <w:t>’</w:t>
      </w:r>
      <w:r>
        <w:rPr>
          <w:rFonts w:ascii="Times New Roman" w:eastAsia="Times New Roman" w:hAnsi="Times New Roman"/>
          <w:color w:val="000000"/>
          <w:sz w:val="20"/>
        </w:rPr>
        <w:t>s suggestion that commercial speech can never contain ideology.</w:t>
      </w:r>
      <w:bookmarkStart w:id="282" w:name="co_footnoteReference_F181376476655_ID0EE"/>
      <w:bookmarkEnd w:id="28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Rather than acknowledge that commercial speech can contain ideology and provide a principled means to ascertain when a message is ideological, however, the Court simply stated that commercial speech may be compelled.</w:t>
      </w:r>
      <w:bookmarkStart w:id="283" w:name="co_footnoteReference_F182376476655_ID0EJ"/>
      <w:bookmarkEnd w:id="28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doing so, United Foods implicitly created a compelled-commercial-speech doctrine.</w:t>
      </w:r>
      <w:bookmarkStart w:id="284" w:name="co_footnoteReference_F183376476655_ID0EO"/>
      <w:bookmarkEnd w:id="28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w:instrText>
      </w:r>
      <w:r>
        <w:rPr>
          <w:rFonts w:ascii="Times New Roman" w:eastAsia="Times New Roman" w:hAnsi="Times New Roman"/>
          <w:color w:val="000000"/>
          <w:sz w:val="16"/>
        </w:rPr>
        <w:instrText xml:space="preserve">ERLINK "#co_footnote_F183376476655_1"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But, the Court failed to provide a framework for when the compelled-commercial-speech doctrine applies. Instead of clarifying matters, the Court</w:t>
      </w:r>
      <w:r>
        <w:rPr>
          <w:rFonts w:ascii="Times New Roman" w:eastAsia="Times New Roman" w:hAnsi="Times New Roman"/>
          <w:color w:val="000000"/>
          <w:sz w:val="20"/>
        </w:rPr>
        <w:t>’</w:t>
      </w:r>
      <w:r>
        <w:rPr>
          <w:rFonts w:ascii="Times New Roman" w:eastAsia="Times New Roman" w:hAnsi="Times New Roman"/>
          <w:color w:val="000000"/>
          <w:sz w:val="20"/>
        </w:rPr>
        <w:t xml:space="preserve">s decision to strike the compelled </w:t>
      </w:r>
      <w:r>
        <w:rPr>
          <w:rFonts w:ascii="Times New Roman" w:eastAsia="Times New Roman" w:hAnsi="Times New Roman"/>
          <w:color w:val="000000"/>
          <w:sz w:val="20"/>
        </w:rPr>
        <w:lastRenderedPageBreak/>
        <w:t xml:space="preserve">funding ultimately hinged on a </w:t>
      </w:r>
      <w:r>
        <w:rPr>
          <w:rFonts w:ascii="Times New Roman" w:eastAsia="Times New Roman" w:hAnsi="Times New Roman"/>
          <w:color w:val="000000"/>
          <w:sz w:val="20"/>
        </w:rPr>
        <w:t>different basis, the comprehensiveness of the regulatory scheme.</w:t>
      </w:r>
      <w:bookmarkStart w:id="285" w:name="co_footnoteReference_F184376476655_ID0EW"/>
      <w:bookmarkEnd w:id="28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was on this sole basis that the Court distinguished Glickman,</w:t>
      </w:r>
      <w:r>
        <w:rPr>
          <w:rFonts w:ascii="Times New Roman" w:eastAsia="Times New Roman" w:hAnsi="Times New Roman"/>
          <w:color w:val="000000"/>
          <w:sz w:val="20"/>
        </w:rPr>
        <w:t xml:space="preserve"> noting that the other reasons Glickman cited for its holding existed only within the context of a different, more cooperative regulatory scheme.</w:t>
      </w:r>
      <w:bookmarkStart w:id="286" w:name="co_footnoteReference_F185376476655_ID0E1"/>
      <w:bookmarkEnd w:id="28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"#co_footnote_F185376</w:instrText>
      </w:r>
      <w:r>
        <w:rPr>
          <w:rFonts w:ascii="Times New Roman" w:eastAsia="Times New Roman" w:hAnsi="Times New Roman"/>
          <w:color w:val="000000"/>
          <w:sz w:val="16"/>
        </w:rPr>
        <w:instrText xml:space="preserve">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185</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287" w:name="co_g_ID0EBHAI_1"/>
      <w:bookmarkEnd w:id="287"/>
      <w:r>
        <w:rPr>
          <w:rFonts w:ascii="Times New Roman" w:eastAsia="Times New Roman" w:hAnsi="Times New Roman"/>
          <w:color w:val="000000"/>
          <w:sz w:val="20"/>
        </w:rPr>
        <w:t>According to the Court, the advertising marketing orders in Glickman arose in the context of a regulatory scheme that displaced competition to such an extent that the freedom of individuals to act independen</w:t>
      </w:r>
      <w:r>
        <w:rPr>
          <w:rFonts w:ascii="Times New Roman" w:eastAsia="Times New Roman" w:hAnsi="Times New Roman"/>
          <w:color w:val="000000"/>
          <w:sz w:val="20"/>
        </w:rPr>
        <w:t xml:space="preserve">tly was already significantly constrained by means other than the compelled-advertising subsidy. In Glickman, </w:t>
      </w:r>
      <w:r>
        <w:rPr>
          <w:rFonts w:ascii="Times New Roman" w:eastAsia="Times New Roman" w:hAnsi="Times New Roman"/>
          <w:color w:val="000000"/>
          <w:sz w:val="20"/>
        </w:rPr>
        <w:t>“</w:t>
      </w:r>
      <w:r>
        <w:rPr>
          <w:rFonts w:ascii="Times New Roman" w:eastAsia="Times New Roman" w:hAnsi="Times New Roman"/>
          <w:color w:val="000000"/>
          <w:sz w:val="20"/>
        </w:rPr>
        <w:t>the mandated assessments for speech were ancillary to a more comprehensive program restricting market autonomy,</w:t>
      </w:r>
      <w:r>
        <w:rPr>
          <w:rFonts w:ascii="Times New Roman" w:eastAsia="Times New Roman" w:hAnsi="Times New Roman"/>
          <w:color w:val="000000"/>
          <w:sz w:val="20"/>
        </w:rPr>
        <w:t>”</w:t>
      </w:r>
      <w:r>
        <w:rPr>
          <w:rFonts w:ascii="Times New Roman" w:eastAsia="Times New Roman" w:hAnsi="Times New Roman"/>
          <w:color w:val="000000"/>
          <w:sz w:val="20"/>
        </w:rPr>
        <w:t xml:space="preserve"> but in United Foods the advertis</w:t>
      </w:r>
      <w:r>
        <w:rPr>
          <w:rFonts w:ascii="Times New Roman" w:eastAsia="Times New Roman" w:hAnsi="Times New Roman"/>
          <w:color w:val="000000"/>
          <w:sz w:val="20"/>
        </w:rPr>
        <w:t xml:space="preserve">ing was </w:t>
      </w:r>
      <w:r>
        <w:rPr>
          <w:rFonts w:ascii="Times New Roman" w:eastAsia="Times New Roman" w:hAnsi="Times New Roman"/>
          <w:color w:val="000000"/>
          <w:sz w:val="20"/>
        </w:rPr>
        <w:t>“</w:t>
      </w:r>
      <w:r>
        <w:rPr>
          <w:rFonts w:ascii="Times New Roman" w:eastAsia="Times New Roman" w:hAnsi="Times New Roman"/>
          <w:color w:val="000000"/>
          <w:sz w:val="20"/>
        </w:rPr>
        <w:t>the principal object of the regulatory scheme.</w:t>
      </w:r>
      <w:r>
        <w:rPr>
          <w:rFonts w:ascii="Times New Roman" w:eastAsia="Times New Roman" w:hAnsi="Times New Roman"/>
          <w:color w:val="000000"/>
          <w:sz w:val="20"/>
        </w:rPr>
        <w:t>”</w:t>
      </w:r>
      <w:bookmarkStart w:id="288" w:name="co_footnoteReference_F186376476655_ID0E5"/>
      <w:bookmarkEnd w:id="28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For the Court, this was the problem.</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289" w:name="co_g_ID0EHIAI_1"/>
      <w:bookmarkStart w:id="290" w:name="co_pp_sp_102194_228_1"/>
      <w:bookmarkEnd w:id="289"/>
      <w:bookmarkEnd w:id="290"/>
      <w:r>
        <w:rPr>
          <w:rFonts w:ascii="Times New Roman" w:eastAsia="Times New Roman" w:hAnsi="Times New Roman"/>
          <w:b/>
          <w:color w:val="000000"/>
          <w:sz w:val="20"/>
        </w:rPr>
        <w:t>*228</w:t>
      </w:r>
      <w:r>
        <w:rPr>
          <w:rFonts w:ascii="Times New Roman" w:eastAsia="Times New Roman" w:hAnsi="Times New Roman"/>
          <w:color w:val="000000"/>
          <w:sz w:val="20"/>
        </w:rPr>
        <w:t xml:space="preserve"> By distinguishing Glickman in this fashion, the Court erroneously suggested that this was the primary basis for Glickman</w:t>
      </w:r>
      <w:r>
        <w:rPr>
          <w:rFonts w:ascii="Times New Roman" w:eastAsia="Times New Roman" w:hAnsi="Times New Roman"/>
          <w:color w:val="000000"/>
          <w:sz w:val="20"/>
        </w:rPr>
        <w:t>’</w:t>
      </w:r>
      <w:r>
        <w:rPr>
          <w:rFonts w:ascii="Times New Roman" w:eastAsia="Times New Roman" w:hAnsi="Times New Roman"/>
          <w:color w:val="000000"/>
          <w:sz w:val="20"/>
        </w:rPr>
        <w:t>s holding, and it undermined the other reasons the Glickman Court cited.</w:t>
      </w:r>
      <w:bookmarkStart w:id="291" w:name="co_footnoteReference_F187376476655_ID0ET"/>
      <w:bookmarkEnd w:id="29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also left unanswered questions about the scope of this newly-created compelled-commercial-speech doctrine. For instance, United Foods did not</w:t>
      </w:r>
      <w:r>
        <w:rPr>
          <w:rFonts w:ascii="Times New Roman" w:eastAsia="Times New Roman" w:hAnsi="Times New Roman"/>
          <w:color w:val="000000"/>
          <w:sz w:val="20"/>
        </w:rPr>
        <w:t xml:space="preserve"> explain where compelled-commercial speech stops and factual-disclosure requirements begin. Nor did it identify which framework applies to compelled-commercial-speech regulations. This left uncertain whether Barnette/Wooley, Zauderer, Central Hudson, or so</w:t>
      </w:r>
      <w:r>
        <w:rPr>
          <w:rFonts w:ascii="Times New Roman" w:eastAsia="Times New Roman" w:hAnsi="Times New Roman"/>
          <w:color w:val="000000"/>
          <w:sz w:val="20"/>
        </w:rPr>
        <w:t>mething else entirely might apply to these regulations.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292" w:name="co_g_ID0EFJAI_1"/>
      <w:bookmarkEnd w:id="292"/>
      <w:r>
        <w:rPr>
          <w:rFonts w:ascii="Times New Roman" w:eastAsia="Times New Roman" w:hAnsi="Times New Roman"/>
          <w:color w:val="000000"/>
          <w:sz w:val="20"/>
        </w:rPr>
        <w:t>The Barnette/Wooley framework applies to laws compelling public discourse, but the Court did not directly apply this framework in United Foods where a subsidy, not spee</w:t>
      </w:r>
      <w:r>
        <w:rPr>
          <w:rFonts w:ascii="Times New Roman" w:eastAsia="Times New Roman" w:hAnsi="Times New Roman"/>
          <w:color w:val="000000"/>
          <w:sz w:val="20"/>
        </w:rPr>
        <w:t>ch, was compelled.</w:t>
      </w:r>
      <w:bookmarkStart w:id="293" w:name="co_footnoteReference_F188376476655_ID0EN"/>
      <w:bookmarkEnd w:id="29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Instead it relied on Abood v. Detroit Board of Education</w:t>
      </w:r>
      <w:bookmarkStart w:id="294" w:name="co_footnoteReference_F189376476655_ID0EY"/>
      <w:bookmarkEnd w:id="29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"#co_footnote_F189376476655_1"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189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Keller v. State Bar of California,</w:t>
      </w:r>
      <w:bookmarkStart w:id="295" w:name="co_footnoteReference_F190376476655_ID0ED"/>
      <w:bookmarkEnd w:id="29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cases in which individuals were forced to fund group expression despite disagreeing with it.</w:t>
      </w:r>
      <w:bookmarkStart w:id="296" w:name="co_footnoteReference_F191376476655_ID0EI"/>
      <w:bookmarkEnd w:id="29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United Foods re-examined Glickman t</w:t>
      </w:r>
      <w:r>
        <w:rPr>
          <w:rFonts w:ascii="Times New Roman" w:eastAsia="Times New Roman" w:hAnsi="Times New Roman"/>
          <w:color w:val="000000"/>
          <w:sz w:val="20"/>
        </w:rPr>
        <w:t>hrough this framework. According to the Court, Glickman passed the Abood/Keller test because the compelled subsidy for advertising was germane to the regulatory scheme</w:t>
      </w:r>
      <w:r>
        <w:rPr>
          <w:rFonts w:ascii="Times New Roman" w:eastAsia="Times New Roman" w:hAnsi="Times New Roman"/>
          <w:color w:val="000000"/>
          <w:sz w:val="20"/>
        </w:rPr>
        <w:t>’</w:t>
      </w:r>
      <w:r>
        <w:rPr>
          <w:rFonts w:ascii="Times New Roman" w:eastAsia="Times New Roman" w:hAnsi="Times New Roman"/>
          <w:color w:val="000000"/>
          <w:sz w:val="20"/>
        </w:rPr>
        <w:t>s valid purpose of fostering cooperation to improve the tree-fruit market.</w:t>
      </w:r>
      <w:bookmarkStart w:id="297" w:name="co_footnoteReference_F192376476655_ID0EQ"/>
      <w:bookmarkEnd w:id="29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the compelled subsidy for mushroom advertising in United Foods was not </w:t>
      </w:r>
      <w:bookmarkStart w:id="298" w:name="co_pp_sp_102194_229_1"/>
      <w:bookmarkEnd w:id="298"/>
      <w:r>
        <w:rPr>
          <w:rFonts w:ascii="Times New Roman" w:eastAsia="Times New Roman" w:hAnsi="Times New Roman"/>
          <w:b/>
          <w:color w:val="000000"/>
          <w:sz w:val="20"/>
        </w:rPr>
        <w:t>*229</w:t>
      </w:r>
      <w:r>
        <w:rPr>
          <w:rFonts w:ascii="Times New Roman" w:eastAsia="Times New Roman" w:hAnsi="Times New Roman"/>
          <w:color w:val="000000"/>
          <w:sz w:val="20"/>
        </w:rPr>
        <w:t xml:space="preserve"> pursuant to a br</w:t>
      </w:r>
      <w:r>
        <w:rPr>
          <w:rFonts w:ascii="Times New Roman" w:eastAsia="Times New Roman" w:hAnsi="Times New Roman"/>
          <w:color w:val="000000"/>
          <w:sz w:val="20"/>
        </w:rPr>
        <w:t>oader, cooperative regulatory regime, the program and its compelled subsidy furthered only the very speech to which the mushroom producers objected, and this ran afoul of Abood and Keller.</w:t>
      </w:r>
      <w:bookmarkStart w:id="299" w:name="co_footnoteReference_F193376476655_ID0E1"/>
      <w:bookmarkEnd w:id="29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Thus, the expression the mushroom producers were </w:t>
      </w:r>
      <w:r>
        <w:rPr>
          <w:rFonts w:ascii="Times New Roman" w:eastAsia="Times New Roman" w:hAnsi="Times New Roman"/>
          <w:color w:val="000000"/>
          <w:sz w:val="20"/>
        </w:rPr>
        <w:t>“</w:t>
      </w:r>
      <w:r>
        <w:rPr>
          <w:rFonts w:ascii="Times New Roman" w:eastAsia="Times New Roman" w:hAnsi="Times New Roman"/>
          <w:color w:val="000000"/>
          <w:sz w:val="20"/>
        </w:rPr>
        <w:t>required to support [wa]s not germane to a purpose related to an association independent of the speech itself,</w:t>
      </w:r>
      <w:r>
        <w:rPr>
          <w:rFonts w:ascii="Times New Roman" w:eastAsia="Times New Roman" w:hAnsi="Times New Roman"/>
          <w:color w:val="000000"/>
          <w:sz w:val="20"/>
        </w:rPr>
        <w:t>”</w:t>
      </w:r>
      <w:r>
        <w:rPr>
          <w:rFonts w:ascii="Times New Roman" w:eastAsia="Times New Roman" w:hAnsi="Times New Roman"/>
          <w:color w:val="000000"/>
          <w:sz w:val="20"/>
        </w:rPr>
        <w:t xml:space="preserve"> and therefore the assessments viol</w:t>
      </w:r>
      <w:r>
        <w:rPr>
          <w:rFonts w:ascii="Times New Roman" w:eastAsia="Times New Roman" w:hAnsi="Times New Roman"/>
          <w:color w:val="000000"/>
          <w:sz w:val="20"/>
        </w:rPr>
        <w:t>ated the First Amendment.</w:t>
      </w:r>
      <w:bookmarkStart w:id="300" w:name="co_footnoteReference_F194376476655_ID0EH"/>
      <w:bookmarkEnd w:id="30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194</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01" w:name="co_g_ID0EOLAI_1"/>
      <w:bookmarkEnd w:id="301"/>
      <w:r>
        <w:rPr>
          <w:rFonts w:ascii="Times New Roman" w:eastAsia="Times New Roman" w:hAnsi="Times New Roman"/>
          <w:color w:val="000000"/>
          <w:sz w:val="20"/>
        </w:rPr>
        <w:t xml:space="preserve">Applying Abood/Keller may make sense for a compelled subsidy where the </w:t>
      </w:r>
      <w:r>
        <w:rPr>
          <w:rFonts w:ascii="Times New Roman" w:eastAsia="Times New Roman" w:hAnsi="Times New Roman"/>
          <w:color w:val="000000"/>
          <w:sz w:val="20"/>
        </w:rPr>
        <w:t>government forces someone to subsidize another</w:t>
      </w:r>
      <w:r>
        <w:rPr>
          <w:rFonts w:ascii="Times New Roman" w:eastAsia="Times New Roman" w:hAnsi="Times New Roman"/>
          <w:color w:val="000000"/>
          <w:sz w:val="20"/>
        </w:rPr>
        <w:t>’</w:t>
      </w:r>
      <w:r>
        <w:rPr>
          <w:rFonts w:ascii="Times New Roman" w:eastAsia="Times New Roman" w:hAnsi="Times New Roman"/>
          <w:color w:val="000000"/>
          <w:sz w:val="20"/>
        </w:rPr>
        <w:t>s message, but it does not make sense applied to a law directly compelling speech. After all, with a compelled subsidy, the government forces a person to fund another</w:t>
      </w:r>
      <w:r>
        <w:rPr>
          <w:rFonts w:ascii="Times New Roman" w:eastAsia="Times New Roman" w:hAnsi="Times New Roman"/>
          <w:color w:val="000000"/>
          <w:sz w:val="20"/>
        </w:rPr>
        <w:t>’</w:t>
      </w:r>
      <w:r>
        <w:rPr>
          <w:rFonts w:ascii="Times New Roman" w:eastAsia="Times New Roman" w:hAnsi="Times New Roman"/>
          <w:color w:val="000000"/>
          <w:sz w:val="20"/>
        </w:rPr>
        <w:t>s speech, and a logical, preliminary quest</w:t>
      </w:r>
      <w:r>
        <w:rPr>
          <w:rFonts w:ascii="Times New Roman" w:eastAsia="Times New Roman" w:hAnsi="Times New Roman"/>
          <w:color w:val="000000"/>
          <w:sz w:val="20"/>
        </w:rPr>
        <w:t>ion is whether the funder should be forced to associate with that person</w:t>
      </w:r>
      <w:r>
        <w:rPr>
          <w:rFonts w:ascii="Times New Roman" w:eastAsia="Times New Roman" w:hAnsi="Times New Roman"/>
          <w:color w:val="000000"/>
          <w:sz w:val="20"/>
        </w:rPr>
        <w:t>’</w:t>
      </w:r>
      <w:r>
        <w:rPr>
          <w:rFonts w:ascii="Times New Roman" w:eastAsia="Times New Roman" w:hAnsi="Times New Roman"/>
          <w:color w:val="000000"/>
          <w:sz w:val="20"/>
        </w:rPr>
        <w:t>s message. When a law compels speech directly, however, it need not be associated with another private party</w:t>
      </w:r>
      <w:r>
        <w:rPr>
          <w:rFonts w:ascii="Times New Roman" w:eastAsia="Times New Roman" w:hAnsi="Times New Roman"/>
          <w:color w:val="000000"/>
          <w:sz w:val="20"/>
        </w:rPr>
        <w:t>’</w:t>
      </w:r>
      <w:r>
        <w:rPr>
          <w:rFonts w:ascii="Times New Roman" w:eastAsia="Times New Roman" w:hAnsi="Times New Roman"/>
          <w:color w:val="000000"/>
          <w:sz w:val="20"/>
        </w:rPr>
        <w:t>s message. Often it is the government</w:t>
      </w:r>
      <w:r>
        <w:rPr>
          <w:rFonts w:ascii="Times New Roman" w:eastAsia="Times New Roman" w:hAnsi="Times New Roman"/>
          <w:color w:val="000000"/>
          <w:sz w:val="20"/>
        </w:rPr>
        <w:t>’</w:t>
      </w:r>
      <w:r>
        <w:rPr>
          <w:rFonts w:ascii="Times New Roman" w:eastAsia="Times New Roman" w:hAnsi="Times New Roman"/>
          <w:color w:val="000000"/>
          <w:sz w:val="20"/>
        </w:rPr>
        <w:t>s message that is compelled.</w:t>
      </w:r>
      <w:bookmarkStart w:id="302" w:name="co_footnoteReference_F195376476655_ID0E6"/>
      <w:bookmarkEnd w:id="30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United Foods did not determine whether Abood/Keller applies to laws compelling speech, as compared to subsidies.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03" w:name="co_g_ID0EIMAI_1"/>
      <w:bookmarkEnd w:id="303"/>
      <w:r>
        <w:rPr>
          <w:rFonts w:ascii="Times New Roman" w:eastAsia="Times New Roman" w:hAnsi="Times New Roman"/>
          <w:color w:val="000000"/>
          <w:sz w:val="20"/>
        </w:rPr>
        <w:t>United Foods leaves open some important questions. One must determine whether the Barnette/Wooley or the Abood/Keller line of cases applies to compelled-commercial speech. One must also determine where factual disclosures stop and compelled-commer</w:t>
      </w:r>
      <w:r>
        <w:rPr>
          <w:rFonts w:ascii="Times New Roman" w:eastAsia="Times New Roman" w:hAnsi="Times New Roman"/>
          <w:color w:val="000000"/>
          <w:sz w:val="20"/>
        </w:rPr>
        <w:t>cial speech begins. The last case in the trilogy that followed United Foods failed to resolve either question.</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rPr>
          <w:rFonts w:ascii="Times New Roman" w:hAnsi="Times New Roman"/>
          <w:b/>
          <w:color w:val="000000"/>
          <w:sz w:val="20"/>
        </w:rPr>
      </w:pPr>
      <w:bookmarkStart w:id="304" w:name="co_g_ID0E4MAI_1"/>
      <w:bookmarkEnd w:id="304"/>
      <w:r>
        <w:rPr>
          <w:rFonts w:ascii="Times New Roman" w:eastAsia="Times New Roman" w:hAnsi="Times New Roman"/>
          <w:b/>
          <w:color w:val="000000"/>
          <w:sz w:val="20"/>
        </w:rPr>
        <w:t>C. Johanns v. Livestock Marketing Association</w:t>
      </w:r>
    </w:p>
    <w:p w:rsidR="00000000" w:rsidRDefault="004828C5">
      <w:pPr>
        <w:autoSpaceDE w:val="0"/>
        <w:autoSpaceDN w:val="0"/>
        <w:adjustRightInd w:val="0"/>
        <w:jc w:val="both"/>
        <w:rPr>
          <w:rFonts w:ascii="Times New Roman" w:hAnsi="Times New Roman"/>
          <w:color w:val="000000"/>
          <w:sz w:val="20"/>
        </w:rPr>
      </w:pPr>
      <w:bookmarkStart w:id="305" w:name="co_g_ID0EONAI_1"/>
      <w:bookmarkEnd w:id="305"/>
      <w:r>
        <w:rPr>
          <w:rFonts w:ascii="Times New Roman" w:eastAsia="Times New Roman" w:hAnsi="Times New Roman"/>
          <w:color w:val="000000"/>
          <w:sz w:val="20"/>
        </w:rPr>
        <w:t>After United Foods, the Supreme Court</w:t>
      </w:r>
      <w:r>
        <w:rPr>
          <w:rFonts w:ascii="Times New Roman" w:eastAsia="Times New Roman" w:hAnsi="Times New Roman"/>
          <w:color w:val="000000"/>
          <w:sz w:val="20"/>
        </w:rPr>
        <w:t xml:space="preserve"> considered whether a compelled subsidy of generic advertising violated the First Amendment in a third case.</w:t>
      </w:r>
      <w:bookmarkStart w:id="306" w:name="co_footnoteReference_F196376476655_ID0EW"/>
      <w:bookmarkEnd w:id="30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Unlike in United Foo</w:t>
      </w:r>
      <w:r>
        <w:rPr>
          <w:rFonts w:ascii="Times New Roman" w:eastAsia="Times New Roman" w:hAnsi="Times New Roman"/>
          <w:color w:val="000000"/>
          <w:sz w:val="20"/>
        </w:rPr>
        <w:t>ds, the Court in Johanns v. Livestock Marketing Association held that it did not.</w:t>
      </w:r>
      <w:bookmarkStart w:id="307" w:name="co_footnoteReference_F197376476655_ID0ED"/>
      <w:bookmarkEnd w:id="30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Once again, however, it did so for entirely different reasons.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308" w:name="co_g_ID0EMOAI_1"/>
      <w:bookmarkEnd w:id="308"/>
      <w:r>
        <w:rPr>
          <w:rFonts w:ascii="Times New Roman" w:eastAsia="Times New Roman" w:hAnsi="Times New Roman"/>
          <w:color w:val="000000"/>
          <w:sz w:val="20"/>
        </w:rPr>
        <w:t>In Johanns, beef producers argued that a federal check-off program that compelled funding for generic beef advertising constituted an improper compelled subsidy</w:t>
      </w:r>
      <w:r>
        <w:rPr>
          <w:rFonts w:ascii="Times New Roman" w:eastAsia="Times New Roman" w:hAnsi="Times New Roman"/>
          <w:color w:val="000000"/>
          <w:sz w:val="20"/>
        </w:rPr>
        <w:t>.</w:t>
      </w:r>
      <w:bookmarkStart w:id="309" w:name="co_footnoteReference_F198376476655_ID0EU"/>
      <w:bookmarkEnd w:id="30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According to the beef producers, the program forced them to fund advertising promoting beef as a generic </w:t>
      </w:r>
      <w:bookmarkStart w:id="310" w:name="co_pp_sp_102194_230_1"/>
      <w:bookmarkEnd w:id="310"/>
      <w:r>
        <w:rPr>
          <w:rFonts w:ascii="Times New Roman" w:eastAsia="Times New Roman" w:hAnsi="Times New Roman"/>
          <w:b/>
          <w:color w:val="000000"/>
          <w:sz w:val="20"/>
        </w:rPr>
        <w:t>*230</w:t>
      </w:r>
      <w:r>
        <w:rPr>
          <w:rFonts w:ascii="Times New Roman" w:eastAsia="Times New Roman" w:hAnsi="Times New Roman"/>
          <w:color w:val="000000"/>
          <w:sz w:val="20"/>
        </w:rPr>
        <w:t xml:space="preserve"> good, despite their desire to promote the superiority of their specific types of beef.</w:t>
      </w:r>
      <w:bookmarkStart w:id="311" w:name="co_footnoteReference_F199376476655_ID0E5"/>
      <w:bookmarkEnd w:id="31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"#co_footnote_F199376476655_1"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199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producers cla</w:t>
      </w:r>
      <w:r>
        <w:rPr>
          <w:rFonts w:ascii="Times New Roman" w:eastAsia="Times New Roman" w:hAnsi="Times New Roman"/>
          <w:color w:val="000000"/>
          <w:sz w:val="20"/>
        </w:rPr>
        <w:t>imed that the program forced them to subsidize a message with which they disagreed and thus violated United Foods.</w:t>
      </w:r>
      <w:bookmarkStart w:id="312" w:name="co_footnoteReference_F200376476655_ID0EC"/>
      <w:bookmarkEnd w:id="31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200</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313" w:name="co_g_ID0EJPAI_1"/>
      <w:bookmarkEnd w:id="313"/>
      <w:r>
        <w:rPr>
          <w:rFonts w:ascii="Times New Roman" w:eastAsia="Times New Roman" w:hAnsi="Times New Roman"/>
          <w:color w:val="000000"/>
          <w:sz w:val="20"/>
        </w:rPr>
        <w:t>The Court disagreed, distinguishing United Foods.</w:t>
      </w:r>
      <w:bookmarkStart w:id="314" w:name="co_footnoteReference_F201376476655_ID0ER"/>
      <w:bookmarkEnd w:id="31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According to the Court, United Foods never considered whether</w:t>
      </w:r>
      <w:r>
        <w:rPr>
          <w:rFonts w:ascii="Times New Roman" w:eastAsia="Times New Roman" w:hAnsi="Times New Roman"/>
          <w:color w:val="000000"/>
          <w:sz w:val="20"/>
        </w:rPr>
        <w:t xml:space="preserve"> the speech was </w:t>
      </w:r>
      <w:r>
        <w:rPr>
          <w:rFonts w:ascii="Times New Roman" w:eastAsia="Times New Roman" w:hAnsi="Times New Roman"/>
          <w:color w:val="000000"/>
          <w:sz w:val="20"/>
        </w:rPr>
        <w:t>“</w:t>
      </w:r>
      <w:r>
        <w:rPr>
          <w:rFonts w:ascii="Times New Roman" w:eastAsia="Times New Roman" w:hAnsi="Times New Roman"/>
          <w:color w:val="000000"/>
          <w:sz w:val="20"/>
        </w:rPr>
        <w:t>government speech</w:t>
      </w:r>
      <w:r>
        <w:rPr>
          <w:rFonts w:ascii="Times New Roman" w:eastAsia="Times New Roman" w:hAnsi="Times New Roman"/>
          <w:color w:val="000000"/>
          <w:sz w:val="20"/>
        </w:rPr>
        <w:t>”</w:t>
      </w:r>
      <w:r>
        <w:rPr>
          <w:rFonts w:ascii="Times New Roman" w:eastAsia="Times New Roman" w:hAnsi="Times New Roman"/>
          <w:color w:val="000000"/>
          <w:sz w:val="20"/>
        </w:rPr>
        <w:t xml:space="preserve"> and was therefore appropriate for that reason.</w:t>
      </w:r>
      <w:bookmarkStart w:id="315" w:name="co_footnoteReference_F202376476655_ID0EW"/>
      <w:bookmarkEnd w:id="31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Finding that the compelled subsidy for beef </w:t>
      </w:r>
      <w:r>
        <w:rPr>
          <w:rFonts w:ascii="Times New Roman" w:eastAsia="Times New Roman" w:hAnsi="Times New Roman"/>
          <w:color w:val="000000"/>
          <w:sz w:val="20"/>
        </w:rPr>
        <w:lastRenderedPageBreak/>
        <w:t>ad</w:t>
      </w:r>
      <w:r>
        <w:rPr>
          <w:rFonts w:ascii="Times New Roman" w:eastAsia="Times New Roman" w:hAnsi="Times New Roman"/>
          <w:color w:val="000000"/>
          <w:sz w:val="20"/>
        </w:rPr>
        <w:t>vertising constituted a funding of government speech, the Court held that the check-off was proper and created a sweeping exception to the compelled-subsidy doctrine that it had not considered in Glickman or United Foods.</w:t>
      </w:r>
      <w:bookmarkStart w:id="316" w:name="co_footnoteReference_F203376476655_ID0E1"/>
      <w:bookmarkEnd w:id="31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203</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17" w:name="co_g_ID0EBQAI_1"/>
      <w:bookmarkEnd w:id="317"/>
      <w:r>
        <w:rPr>
          <w:rFonts w:ascii="Times New Roman" w:eastAsia="Times New Roman" w:hAnsi="Times New Roman"/>
          <w:color w:val="000000"/>
          <w:sz w:val="20"/>
        </w:rPr>
        <w:t>The Court held that when the government compels funding of the government</w:t>
      </w:r>
      <w:r>
        <w:rPr>
          <w:rFonts w:ascii="Times New Roman" w:eastAsia="Times New Roman" w:hAnsi="Times New Roman"/>
          <w:color w:val="000000"/>
          <w:sz w:val="20"/>
        </w:rPr>
        <w:t>’</w:t>
      </w:r>
      <w:r>
        <w:rPr>
          <w:rFonts w:ascii="Times New Roman" w:eastAsia="Times New Roman" w:hAnsi="Times New Roman"/>
          <w:color w:val="000000"/>
          <w:sz w:val="20"/>
        </w:rPr>
        <w:t>s own message, the First Amendment is not implicated at a</w:t>
      </w:r>
      <w:r>
        <w:rPr>
          <w:rFonts w:ascii="Times New Roman" w:eastAsia="Times New Roman" w:hAnsi="Times New Roman"/>
          <w:color w:val="000000"/>
          <w:sz w:val="20"/>
        </w:rPr>
        <w:t>ll.</w:t>
      </w:r>
      <w:bookmarkStart w:id="318" w:name="co_footnoteReference_F204376476655_ID0EJ"/>
      <w:bookmarkEnd w:id="31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stands, of course, in stark contrast to the compelled-speech doctrine, which involves the government compelling the dire</w:t>
      </w:r>
      <w:r>
        <w:rPr>
          <w:rFonts w:ascii="Times New Roman" w:eastAsia="Times New Roman" w:hAnsi="Times New Roman"/>
          <w:color w:val="000000"/>
          <w:sz w:val="20"/>
        </w:rPr>
        <w:t>ct utterance of the government</w:t>
      </w:r>
      <w:r>
        <w:rPr>
          <w:rFonts w:ascii="Times New Roman" w:eastAsia="Times New Roman" w:hAnsi="Times New Roman"/>
          <w:color w:val="000000"/>
          <w:sz w:val="20"/>
        </w:rPr>
        <w:t>’</w:t>
      </w:r>
      <w:r>
        <w:rPr>
          <w:rFonts w:ascii="Times New Roman" w:eastAsia="Times New Roman" w:hAnsi="Times New Roman"/>
          <w:color w:val="000000"/>
          <w:sz w:val="20"/>
        </w:rPr>
        <w:t>s message, which clearly does implicate the First Amendment.</w:t>
      </w:r>
      <w:bookmarkStart w:id="319" w:name="co_footnoteReference_F205376476655_ID0EO"/>
      <w:bookmarkEnd w:id="31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Johanns government-speech excepti</w:t>
      </w:r>
      <w:r>
        <w:rPr>
          <w:rFonts w:ascii="Times New Roman" w:eastAsia="Times New Roman" w:hAnsi="Times New Roman"/>
          <w:color w:val="000000"/>
          <w:sz w:val="20"/>
        </w:rPr>
        <w:t>on thus creates a wide pass for forced funding of government speech, which should not apply to compelled-speech cases because compelled-speech cases clearly do create First Amendment issues.</w:t>
      </w:r>
      <w:bookmarkStart w:id="320" w:name="co_footnoteReference_F206376476655_ID0ET"/>
      <w:bookmarkEnd w:id="32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this exception should not apply to compelled speech, Johanns, which creates a number of issues beyond the scope of this article, does not disturb the compelled-commercial-speech doctrine</w:t>
      </w:r>
      <w:r>
        <w:rPr>
          <w:rFonts w:ascii="Times New Roman" w:eastAsia="Times New Roman" w:hAnsi="Times New Roman"/>
          <w:color w:val="000000"/>
          <w:sz w:val="20"/>
        </w:rPr>
        <w:t xml:space="preserve"> of United Foods.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21" w:name="co_g_ID0E3QAI_1"/>
      <w:bookmarkEnd w:id="321"/>
      <w:r>
        <w:rPr>
          <w:rFonts w:ascii="Times New Roman" w:eastAsia="Times New Roman" w:hAnsi="Times New Roman"/>
          <w:color w:val="000000"/>
          <w:sz w:val="20"/>
        </w:rPr>
        <w:t>The Glickman trilogy reveals a few noteworthy points. First, after United Foods, courts will subject regulations compelling subsidization of commercial speech with which a speaker disagrees to heightened scrutiny as set forth in Abood/Keller. Second, the U</w:t>
      </w:r>
      <w:r>
        <w:rPr>
          <w:rFonts w:ascii="Times New Roman" w:eastAsia="Times New Roman" w:hAnsi="Times New Roman"/>
          <w:color w:val="000000"/>
          <w:sz w:val="20"/>
        </w:rPr>
        <w:t>nited Foods holding implicitly created the doctrine of compelled-commercial speech. Where the government compels a commercial speaker to espouse a message with which she disagrees, this too should face heightened scrutiny. Third, where the government compe</w:t>
      </w:r>
      <w:r>
        <w:rPr>
          <w:rFonts w:ascii="Times New Roman" w:eastAsia="Times New Roman" w:hAnsi="Times New Roman"/>
          <w:color w:val="000000"/>
          <w:sz w:val="20"/>
        </w:rPr>
        <w:t>ls subsidizing the government</w:t>
      </w:r>
      <w:r>
        <w:rPr>
          <w:rFonts w:ascii="Times New Roman" w:eastAsia="Times New Roman" w:hAnsi="Times New Roman"/>
          <w:color w:val="000000"/>
          <w:sz w:val="20"/>
        </w:rPr>
        <w:t>’</w:t>
      </w:r>
      <w:r>
        <w:rPr>
          <w:rFonts w:ascii="Times New Roman" w:eastAsia="Times New Roman" w:hAnsi="Times New Roman"/>
          <w:color w:val="000000"/>
          <w:sz w:val="20"/>
        </w:rPr>
        <w:t xml:space="preserve">s message, Johanns instructs that this does not raise a First Amendment issue. Viewed as a whole, the Glickman trilogy establishes that compelled-commercial speech exists and raises serious First Amendment concerns. </w:t>
      </w:r>
      <w:bookmarkStart w:id="322" w:name="co_pp_sp_102194_231_1"/>
      <w:bookmarkEnd w:id="322"/>
      <w:r>
        <w:rPr>
          <w:rFonts w:ascii="Times New Roman" w:eastAsia="Times New Roman" w:hAnsi="Times New Roman"/>
          <w:b/>
          <w:color w:val="000000"/>
          <w:sz w:val="20"/>
        </w:rPr>
        <w:t>*231</w:t>
      </w:r>
      <w:r>
        <w:rPr>
          <w:rFonts w:ascii="Times New Roman" w:eastAsia="Times New Roman" w:hAnsi="Times New Roman"/>
          <w:color w:val="000000"/>
          <w:sz w:val="20"/>
        </w:rPr>
        <w:t xml:space="preserve"> The remainder of the Article will discuss the implications of this and attempt to address some questions the cases leave unanswered.</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jc w:val="center"/>
        <w:rPr>
          <w:rFonts w:ascii="Times New Roman" w:hAnsi="Times New Roman"/>
          <w:b/>
          <w:color w:val="000000"/>
          <w:sz w:val="20"/>
        </w:rPr>
      </w:pPr>
      <w:bookmarkStart w:id="323" w:name="co_g_ID0E3RAI_1"/>
      <w:bookmarkEnd w:id="323"/>
      <w:r>
        <w:rPr>
          <w:rFonts w:ascii="Times New Roman" w:eastAsia="Times New Roman" w:hAnsi="Times New Roman"/>
          <w:b/>
          <w:color w:val="000000"/>
          <w:sz w:val="20"/>
        </w:rPr>
        <w:t>IV. Problems &amp; Solutions</w:t>
      </w:r>
    </w:p>
    <w:p w:rsidR="00000000" w:rsidRDefault="004828C5">
      <w:pPr>
        <w:autoSpaceDE w:val="0"/>
        <w:autoSpaceDN w:val="0"/>
        <w:adjustRightInd w:val="0"/>
        <w:jc w:val="both"/>
        <w:rPr>
          <w:rFonts w:ascii="Times New Roman" w:hAnsi="Times New Roman"/>
          <w:color w:val="000000"/>
          <w:sz w:val="20"/>
        </w:rPr>
      </w:pPr>
      <w:bookmarkStart w:id="324" w:name="co_g_ID0EGSAI_1"/>
      <w:bookmarkEnd w:id="324"/>
      <w:r>
        <w:rPr>
          <w:rFonts w:ascii="Times New Roman" w:eastAsia="Times New Roman" w:hAnsi="Times New Roman"/>
          <w:color w:val="000000"/>
          <w:sz w:val="20"/>
        </w:rPr>
        <w:t>The Glickman trilogy</w:t>
      </w:r>
      <w:r>
        <w:rPr>
          <w:rFonts w:ascii="Times New Roman" w:eastAsia="Times New Roman" w:hAnsi="Times New Roman"/>
          <w:color w:val="000000"/>
          <w:sz w:val="20"/>
        </w:rPr>
        <w:t>’</w:t>
      </w:r>
      <w:r>
        <w:rPr>
          <w:rFonts w:ascii="Times New Roman" w:eastAsia="Times New Roman" w:hAnsi="Times New Roman"/>
          <w:color w:val="000000"/>
          <w:sz w:val="20"/>
        </w:rPr>
        <w:t>s implicit creation of the doctrine of compelled-commercial speech raises important issues. One must now ascertain where factual disclosures stop and the doctrine of compelled-commercial speech begins. A principled means to distinguis</w:t>
      </w:r>
      <w:r>
        <w:rPr>
          <w:rFonts w:ascii="Times New Roman" w:eastAsia="Times New Roman" w:hAnsi="Times New Roman"/>
          <w:color w:val="000000"/>
          <w:sz w:val="20"/>
        </w:rPr>
        <w:t>h between the two is thus necessary. Also, one must determine which test should apply to compelled-commercial speech. Is the test used for compelled public discourse (Barnette/Wooley) appropriate? Or is the test used in United Foods for compelled subsidy (</w:t>
      </w:r>
      <w:r>
        <w:rPr>
          <w:rFonts w:ascii="Times New Roman" w:eastAsia="Times New Roman" w:hAnsi="Times New Roman"/>
          <w:color w:val="000000"/>
          <w:sz w:val="20"/>
        </w:rPr>
        <w:t>Abood/Keller) proper? Perhaps an entirely different test is better.</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25" w:name="co_g_ID0EETAI_1"/>
      <w:bookmarkEnd w:id="325"/>
      <w:r>
        <w:rPr>
          <w:rFonts w:ascii="Times New Roman" w:eastAsia="Times New Roman" w:hAnsi="Times New Roman"/>
          <w:color w:val="000000"/>
          <w:sz w:val="20"/>
        </w:rPr>
        <w:t>After exploring these issues, this Part proposes a solution. The proposed framework begins by providing a meaningful way to categorize forced-speech regulat</w:t>
      </w:r>
      <w:r>
        <w:rPr>
          <w:rFonts w:ascii="Times New Roman" w:eastAsia="Times New Roman" w:hAnsi="Times New Roman"/>
          <w:color w:val="000000"/>
          <w:sz w:val="20"/>
        </w:rPr>
        <w:t>ions. Once a regulation is categorized, the framework dictates which test applies. This approach offers a principled means to reconcile the doctrines while remaining true to the relevant speaker and listener interests requiring First Amendment protection.</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rPr>
          <w:rFonts w:ascii="Times New Roman" w:hAnsi="Times New Roman"/>
          <w:b/>
          <w:color w:val="000000"/>
          <w:sz w:val="20"/>
        </w:rPr>
      </w:pPr>
      <w:bookmarkStart w:id="326" w:name="co_g_ID0EZTAI_1"/>
      <w:bookmarkEnd w:id="326"/>
      <w:r>
        <w:rPr>
          <w:rFonts w:ascii="Times New Roman" w:eastAsia="Times New Roman" w:hAnsi="Times New Roman"/>
          <w:b/>
          <w:color w:val="000000"/>
          <w:sz w:val="20"/>
        </w:rPr>
        <w:t>A. Problems</w:t>
      </w:r>
    </w:p>
    <w:p w:rsidR="00000000" w:rsidRDefault="004828C5">
      <w:pPr>
        <w:autoSpaceDE w:val="0"/>
        <w:autoSpaceDN w:val="0"/>
        <w:adjustRightInd w:val="0"/>
        <w:jc w:val="both"/>
        <w:rPr>
          <w:rFonts w:ascii="Times New Roman" w:hAnsi="Times New Roman"/>
          <w:color w:val="000000"/>
          <w:sz w:val="20"/>
        </w:rPr>
      </w:pPr>
      <w:bookmarkStart w:id="327" w:name="co_g_ID0EDUAI_1"/>
      <w:bookmarkEnd w:id="327"/>
      <w:r>
        <w:rPr>
          <w:rFonts w:ascii="Times New Roman" w:eastAsia="Times New Roman" w:hAnsi="Times New Roman"/>
          <w:color w:val="000000"/>
          <w:sz w:val="20"/>
        </w:rPr>
        <w:t>The creation of compelled-commercial speech in United Foods left some important questions unanswered. First, it did not explain how to determine when heightened review for compelled-</w:t>
      </w:r>
      <w:r>
        <w:rPr>
          <w:rFonts w:ascii="Times New Roman" w:eastAsia="Times New Roman" w:hAnsi="Times New Roman"/>
          <w:color w:val="000000"/>
          <w:sz w:val="20"/>
        </w:rPr>
        <w:t>commercial speech is appropriate, as opposed to when Zauderer</w:t>
      </w:r>
      <w:r>
        <w:rPr>
          <w:rFonts w:ascii="Times New Roman" w:eastAsia="Times New Roman" w:hAnsi="Times New Roman"/>
          <w:color w:val="000000"/>
          <w:sz w:val="20"/>
        </w:rPr>
        <w:t>’</w:t>
      </w:r>
      <w:r>
        <w:rPr>
          <w:rFonts w:ascii="Times New Roman" w:eastAsia="Times New Roman" w:hAnsi="Times New Roman"/>
          <w:color w:val="000000"/>
          <w:sz w:val="20"/>
        </w:rPr>
        <w:t>s lenient review for factual disclosures is appropriate.</w:t>
      </w:r>
      <w:bookmarkStart w:id="328" w:name="co_footnoteReference_F207376476655_ID0EO"/>
      <w:bookmarkEnd w:id="32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Second, it</w:t>
      </w:r>
      <w:r>
        <w:rPr>
          <w:rFonts w:ascii="Times New Roman" w:eastAsia="Times New Roman" w:hAnsi="Times New Roman"/>
          <w:color w:val="000000"/>
          <w:sz w:val="20"/>
        </w:rPr>
        <w:t xml:space="preserve"> did not set out which test should apply to compelled-commercial speech.</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29" w:name="co_g_ID0EXUAI_1"/>
      <w:bookmarkEnd w:id="329"/>
      <w:r>
        <w:rPr>
          <w:rFonts w:ascii="Times New Roman" w:eastAsia="Times New Roman" w:hAnsi="Times New Roman"/>
          <w:color w:val="000000"/>
          <w:sz w:val="20"/>
        </w:rPr>
        <w:t>After United Foods, the idea that the lenient review of Zauderer should generally apply to forced speech in the commercial context lost viability.</w:t>
      </w:r>
      <w:bookmarkStart w:id="330" w:name="co_footnoteReference_F208376476655_ID0E6"/>
      <w:bookmarkEnd w:id="33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United Foods made clear that the compulsion of commercial speech raises significant First Amendment concerns.</w:t>
      </w:r>
      <w:bookmarkStart w:id="331" w:name="co_footnoteReference_F209376476655_ID0EE"/>
      <w:bookmarkEnd w:id="33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"#co_footnote_F209376476655_1"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209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One may therefore no longer argue that the decision as to when Zauderer applies turns on whether the speech is commercial or public discourse. Inst</w:t>
      </w:r>
      <w:r>
        <w:rPr>
          <w:rFonts w:ascii="Times New Roman" w:eastAsia="Times New Roman" w:hAnsi="Times New Roman"/>
          <w:color w:val="000000"/>
          <w:sz w:val="20"/>
        </w:rPr>
        <w:t>ead, another means of distinguishing factual disclosures from compelled-commercial speech is necessary.</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332" w:name="co_g_ID0EQVAI_1"/>
      <w:bookmarkStart w:id="333" w:name="co_pp_sp_102194_232_1"/>
      <w:bookmarkEnd w:id="332"/>
      <w:bookmarkEnd w:id="333"/>
      <w:r>
        <w:rPr>
          <w:rFonts w:ascii="Times New Roman" w:eastAsia="Times New Roman" w:hAnsi="Times New Roman"/>
          <w:b/>
          <w:color w:val="000000"/>
          <w:sz w:val="20"/>
        </w:rPr>
        <w:t>*232</w:t>
      </w:r>
      <w:r>
        <w:rPr>
          <w:rFonts w:ascii="Times New Roman" w:eastAsia="Times New Roman" w:hAnsi="Times New Roman"/>
          <w:color w:val="000000"/>
          <w:sz w:val="20"/>
        </w:rPr>
        <w:t xml:space="preserve"> This distinction, however, is not easy as one person</w:t>
      </w:r>
      <w:r>
        <w:rPr>
          <w:rFonts w:ascii="Times New Roman" w:eastAsia="Times New Roman" w:hAnsi="Times New Roman"/>
          <w:color w:val="000000"/>
          <w:sz w:val="20"/>
        </w:rPr>
        <w:t>’</w:t>
      </w:r>
      <w:r>
        <w:rPr>
          <w:rFonts w:ascii="Times New Roman" w:eastAsia="Times New Roman" w:hAnsi="Times New Roman"/>
          <w:color w:val="000000"/>
          <w:sz w:val="20"/>
        </w:rPr>
        <w:t>s factual disclosure</w:t>
      </w:r>
      <w:r>
        <w:rPr>
          <w:rFonts w:ascii="Times New Roman" w:eastAsia="Times New Roman" w:hAnsi="Times New Roman"/>
          <w:color w:val="000000"/>
          <w:sz w:val="20"/>
        </w:rPr>
        <w:t xml:space="preserve"> is another</w:t>
      </w:r>
      <w:r>
        <w:rPr>
          <w:rFonts w:ascii="Times New Roman" w:eastAsia="Times New Roman" w:hAnsi="Times New Roman"/>
          <w:color w:val="000000"/>
          <w:sz w:val="20"/>
        </w:rPr>
        <w:t>’</w:t>
      </w:r>
      <w:r>
        <w:rPr>
          <w:rFonts w:ascii="Times New Roman" w:eastAsia="Times New Roman" w:hAnsi="Times New Roman"/>
          <w:color w:val="000000"/>
          <w:sz w:val="20"/>
        </w:rPr>
        <w:t xml:space="preserve">s compelled-commercial speech. Obvious cases may exist at either end of the spectrum, but for the vast majority of gray areas (for which the law is notorious), the compelled-commercial-speech doctrine has created a line-drawing problem. A case </w:t>
      </w:r>
      <w:r>
        <w:rPr>
          <w:rFonts w:ascii="Times New Roman" w:eastAsia="Times New Roman" w:hAnsi="Times New Roman"/>
          <w:color w:val="000000"/>
          <w:sz w:val="20"/>
        </w:rPr>
        <w:t>that reached the Seventh Circuit, Central Illinois Light Co. v. Citizens Utility Board,</w:t>
      </w:r>
      <w:bookmarkStart w:id="334" w:name="co_footnoteReference_F210376476655_ID0EI"/>
      <w:bookmarkEnd w:id="33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provides an example. At issue in that cas</w:t>
      </w:r>
      <w:r>
        <w:rPr>
          <w:rFonts w:ascii="Times New Roman" w:eastAsia="Times New Roman" w:hAnsi="Times New Roman"/>
          <w:color w:val="000000"/>
          <w:sz w:val="20"/>
        </w:rPr>
        <w:t>e was an Illinois act that compelled utilities to place messages created by a citizens</w:t>
      </w:r>
      <w:r>
        <w:rPr>
          <w:rFonts w:ascii="Times New Roman" w:eastAsia="Times New Roman" w:hAnsi="Times New Roman"/>
          <w:color w:val="000000"/>
          <w:sz w:val="20"/>
        </w:rPr>
        <w:t>’</w:t>
      </w:r>
      <w:r>
        <w:rPr>
          <w:rFonts w:ascii="Times New Roman" w:eastAsia="Times New Roman" w:hAnsi="Times New Roman"/>
          <w:color w:val="000000"/>
          <w:sz w:val="20"/>
        </w:rPr>
        <w:t xml:space="preserve"> utility board in the billing envelopes mailed to customers.</w:t>
      </w:r>
      <w:bookmarkStart w:id="335" w:name="co_footnoteReference_F211376476655_ID0EQ"/>
      <w:bookmarkEnd w:id="33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"#co_footnote_F2113</w:instrText>
      </w:r>
      <w:r>
        <w:rPr>
          <w:rFonts w:ascii="Times New Roman" w:eastAsia="Times New Roman" w:hAnsi="Times New Roman"/>
          <w:color w:val="000000"/>
          <w:sz w:val="16"/>
        </w:rPr>
        <w:instrText xml:space="preserve">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One such message read: </w:t>
      </w:r>
      <w:r>
        <w:rPr>
          <w:rFonts w:ascii="Times New Roman" w:eastAsia="Times New Roman" w:hAnsi="Times New Roman"/>
          <w:color w:val="000000"/>
          <w:sz w:val="20"/>
        </w:rPr>
        <w:t>“‘</w:t>
      </w:r>
      <w:r>
        <w:rPr>
          <w:rFonts w:ascii="Times New Roman" w:eastAsia="Times New Roman" w:hAnsi="Times New Roman"/>
          <w:color w:val="000000"/>
          <w:sz w:val="20"/>
        </w:rPr>
        <w:t>WARNING! This utility bill may be hazardous to your budget. We don</w:t>
      </w:r>
      <w:r>
        <w:rPr>
          <w:rFonts w:ascii="Times New Roman" w:eastAsia="Times New Roman" w:hAnsi="Times New Roman"/>
          <w:color w:val="000000"/>
          <w:sz w:val="20"/>
        </w:rPr>
        <w:t>’</w:t>
      </w:r>
      <w:r>
        <w:rPr>
          <w:rFonts w:ascii="Times New Roman" w:eastAsia="Times New Roman" w:hAnsi="Times New Roman"/>
          <w:color w:val="000000"/>
          <w:sz w:val="20"/>
        </w:rPr>
        <w:t>t have to tell you how much your electric, gas, and phone bills have increased in recent years. And the sad truth is that there</w:t>
      </w:r>
      <w:r>
        <w:rPr>
          <w:rFonts w:ascii="Times New Roman" w:eastAsia="Times New Roman" w:hAnsi="Times New Roman"/>
          <w:color w:val="000000"/>
          <w:sz w:val="20"/>
        </w:rPr>
        <w:t>’</w:t>
      </w:r>
      <w:r>
        <w:rPr>
          <w:rFonts w:ascii="Times New Roman" w:eastAsia="Times New Roman" w:hAnsi="Times New Roman"/>
          <w:color w:val="000000"/>
          <w:sz w:val="20"/>
        </w:rPr>
        <w:t>s no end in sight.</w:t>
      </w:r>
      <w:r>
        <w:rPr>
          <w:rFonts w:ascii="Times New Roman" w:eastAsia="Times New Roman" w:hAnsi="Times New Roman"/>
          <w:color w:val="000000"/>
          <w:sz w:val="20"/>
        </w:rPr>
        <w:t>”’</w:t>
      </w:r>
      <w:bookmarkStart w:id="336" w:name="co_footnoteReference_F212376476655_ID0EI"/>
      <w:bookmarkEnd w:id="33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212</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lastRenderedPageBreak/>
        <w:t> </w:t>
      </w:r>
    </w:p>
    <w:p w:rsidR="00000000" w:rsidRDefault="004828C5">
      <w:pPr>
        <w:autoSpaceDE w:val="0"/>
        <w:autoSpaceDN w:val="0"/>
        <w:adjustRightInd w:val="0"/>
        <w:jc w:val="both"/>
        <w:rPr>
          <w:rFonts w:ascii="Times New Roman" w:hAnsi="Times New Roman"/>
          <w:color w:val="000000"/>
          <w:sz w:val="20"/>
        </w:rPr>
      </w:pPr>
      <w:bookmarkStart w:id="337" w:name="co_g_ID0EQXAI_1"/>
      <w:bookmarkEnd w:id="337"/>
      <w:r>
        <w:rPr>
          <w:rFonts w:ascii="Times New Roman" w:eastAsia="Times New Roman" w:hAnsi="Times New Roman"/>
          <w:color w:val="000000"/>
          <w:sz w:val="20"/>
        </w:rPr>
        <w:t>The Seventh Circuit distinguished Zauderer, explaining that Zauderer involve</w:t>
      </w:r>
      <w:r>
        <w:rPr>
          <w:rFonts w:ascii="Times New Roman" w:eastAsia="Times New Roman" w:hAnsi="Times New Roman"/>
          <w:color w:val="000000"/>
          <w:sz w:val="20"/>
        </w:rPr>
        <w:t>d disclosure of purely factual, uncontroversial information.</w:t>
      </w:r>
      <w:bookmarkStart w:id="338" w:name="co_footnoteReference_F213376476655_ID0EY"/>
      <w:bookmarkEnd w:id="33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Zauderer did not suggest, insisted the Seventh Circuit, that </w:t>
      </w:r>
      <w:r>
        <w:rPr>
          <w:rFonts w:ascii="Times New Roman" w:eastAsia="Times New Roman" w:hAnsi="Times New Roman"/>
          <w:color w:val="000000"/>
          <w:sz w:val="20"/>
        </w:rPr>
        <w:t>“</w:t>
      </w:r>
      <w:r>
        <w:rPr>
          <w:rFonts w:ascii="Times New Roman" w:eastAsia="Times New Roman" w:hAnsi="Times New Roman"/>
          <w:color w:val="000000"/>
          <w:sz w:val="20"/>
        </w:rPr>
        <w:t>compan</w:t>
      </w:r>
      <w:r>
        <w:rPr>
          <w:rFonts w:ascii="Times New Roman" w:eastAsia="Times New Roman" w:hAnsi="Times New Roman"/>
          <w:color w:val="000000"/>
          <w:sz w:val="20"/>
        </w:rPr>
        <w:t>ies can be made into involuntary solicitors for their ideological opponents.</w:t>
      </w:r>
      <w:r>
        <w:rPr>
          <w:rFonts w:ascii="Times New Roman" w:eastAsia="Times New Roman" w:hAnsi="Times New Roman"/>
          <w:color w:val="000000"/>
          <w:sz w:val="20"/>
        </w:rPr>
        <w:t>”</w:t>
      </w:r>
      <w:bookmarkStart w:id="339" w:name="co_footnoteReference_F214376476655_ID0EG"/>
      <w:bookmarkEnd w:id="33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is not clear how far this logic extends, however</w:t>
      </w:r>
      <w:r>
        <w:rPr>
          <w:rFonts w:ascii="Times New Roman" w:eastAsia="Times New Roman" w:hAnsi="Times New Roman"/>
          <w:color w:val="000000"/>
          <w:sz w:val="20"/>
        </w:rPr>
        <w:t>. The message at issue in Central Illinois Light Co. presents a fairly straightforward case because that message seems plainly problematic. Common sense suggests that forcing a utility to disseminate a message expressing values antithetical to its business</w:t>
      </w:r>
      <w:r>
        <w:rPr>
          <w:rFonts w:ascii="Times New Roman" w:eastAsia="Times New Roman" w:hAnsi="Times New Roman"/>
          <w:color w:val="000000"/>
          <w:sz w:val="20"/>
        </w:rPr>
        <w:t xml:space="preserve"> should raise serious First Amendment concerns.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40" w:name="co_g_ID0EVYAI_1"/>
      <w:bookmarkEnd w:id="340"/>
      <w:r>
        <w:rPr>
          <w:rFonts w:ascii="Times New Roman" w:eastAsia="Times New Roman" w:hAnsi="Times New Roman"/>
          <w:color w:val="000000"/>
          <w:sz w:val="20"/>
        </w:rPr>
        <w:t>Central Illinois Light Co. does not do much to clarify the distinction between mandatory disclosures and compelled speech in unclear cases and certainly does not create a princ</w:t>
      </w:r>
      <w:r>
        <w:rPr>
          <w:rFonts w:ascii="Times New Roman" w:eastAsia="Times New Roman" w:hAnsi="Times New Roman"/>
          <w:color w:val="000000"/>
          <w:sz w:val="20"/>
        </w:rPr>
        <w:t>ipled means for doing so in future cases. Skilled attorneys may argue that the same regulation falls into either category. A commercial speaker who does not want to disseminate information will argue that she disagrees with it, and that it therefore consti</w:t>
      </w:r>
      <w:r>
        <w:rPr>
          <w:rFonts w:ascii="Times New Roman" w:eastAsia="Times New Roman" w:hAnsi="Times New Roman"/>
          <w:color w:val="000000"/>
          <w:sz w:val="20"/>
        </w:rPr>
        <w:t>tutes compelled speech. According to this reasoning, any message a speaker does not wish to disseminate is ipso facto compelled speech rather than a factual disclosure. And, of course, if a speaker has brought the case to court in the first place, it is be</w:t>
      </w:r>
      <w:r>
        <w:rPr>
          <w:rFonts w:ascii="Times New Roman" w:eastAsia="Times New Roman" w:hAnsi="Times New Roman"/>
          <w:color w:val="000000"/>
          <w:sz w:val="20"/>
        </w:rPr>
        <w:t>cause she would prefer not to disseminate the message. The government</w:t>
      </w:r>
      <w:r>
        <w:rPr>
          <w:rFonts w:ascii="Times New Roman" w:eastAsia="Times New Roman" w:hAnsi="Times New Roman"/>
          <w:color w:val="000000"/>
          <w:sz w:val="20"/>
        </w:rPr>
        <w:t>’</w:t>
      </w:r>
      <w:r>
        <w:rPr>
          <w:rFonts w:ascii="Times New Roman" w:eastAsia="Times New Roman" w:hAnsi="Times New Roman"/>
          <w:color w:val="000000"/>
          <w:sz w:val="20"/>
        </w:rPr>
        <w:t>s obvious response will be that the government is simply requiring the commercial speaker to provide additional, factual information. But this argument proves too much. The statement tha</w:t>
      </w:r>
      <w:r>
        <w:rPr>
          <w:rFonts w:ascii="Times New Roman" w:eastAsia="Times New Roman" w:hAnsi="Times New Roman"/>
          <w:color w:val="000000"/>
          <w:sz w:val="20"/>
        </w:rPr>
        <w:t xml:space="preserve">t a utility is charging its consumers more money than is reasonable may contain factual information, but it is also arguably ideological and viewpoint-based, as the Seventh Circuit </w:t>
      </w:r>
      <w:bookmarkStart w:id="341" w:name="co_pp_sp_102194_233_1"/>
      <w:bookmarkEnd w:id="341"/>
      <w:r>
        <w:rPr>
          <w:rFonts w:ascii="Times New Roman" w:eastAsia="Times New Roman" w:hAnsi="Times New Roman"/>
          <w:b/>
          <w:color w:val="000000"/>
          <w:sz w:val="20"/>
        </w:rPr>
        <w:t>*233</w:t>
      </w:r>
      <w:r>
        <w:rPr>
          <w:rFonts w:ascii="Times New Roman" w:eastAsia="Times New Roman" w:hAnsi="Times New Roman"/>
          <w:color w:val="000000"/>
          <w:sz w:val="20"/>
        </w:rPr>
        <w:t xml:space="preserve"> found.</w:t>
      </w:r>
      <w:bookmarkStart w:id="342" w:name="co_footnoteReference_F215376476655_ID0EX"/>
      <w:bookmarkEnd w:id="34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Ideology often contains some facts. Courts may fall victim to inconsistency based on how the issue is framed.</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43" w:name="co_g_ID0ED1AI_1"/>
      <w:bookmarkEnd w:id="343"/>
      <w:r>
        <w:rPr>
          <w:rFonts w:ascii="Times New Roman" w:eastAsia="Times New Roman" w:hAnsi="Times New Roman"/>
          <w:color w:val="000000"/>
          <w:sz w:val="20"/>
        </w:rPr>
        <w:t xml:space="preserve">Central </w:t>
      </w:r>
      <w:r>
        <w:rPr>
          <w:rFonts w:ascii="Times New Roman" w:eastAsia="Times New Roman" w:hAnsi="Times New Roman"/>
          <w:color w:val="000000"/>
          <w:sz w:val="20"/>
        </w:rPr>
        <w:t>Illinois Light Co. suggests one familiar, though unsatisfying, basis for distinguishing Zauderer from compelled speech cases: preventing consumer deception.</w:t>
      </w:r>
      <w:bookmarkStart w:id="344" w:name="co_footnoteReference_F216376476655_ID0EL"/>
      <w:bookmarkEnd w:id="34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w:instrText>
      </w:r>
      <w:r>
        <w:rPr>
          <w:rFonts w:ascii="Times New Roman" w:eastAsia="Times New Roman" w:hAnsi="Times New Roman"/>
          <w:color w:val="000000"/>
          <w:sz w:val="16"/>
        </w:rPr>
        <w:instrText xml:space="preserve">ote_F216376476655_1"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But the suggestion that Zauderer should only apply where the government seeks to prevent consumer deception suffers from its own infirmities. First, it fails to address those situations in which a regulation targets consumer dec</w:t>
      </w:r>
      <w:r>
        <w:rPr>
          <w:rFonts w:ascii="Times New Roman" w:eastAsia="Times New Roman" w:hAnsi="Times New Roman"/>
          <w:color w:val="000000"/>
          <w:sz w:val="20"/>
        </w:rPr>
        <w:t>eption, but there is disagreement over whether the regulation simply mandates factual disclosures or compels commercial speech. Second, it undermines the interest that listeners have in receiving commercial information, an interest that animates the entire</w:t>
      </w:r>
      <w:r>
        <w:rPr>
          <w:rFonts w:ascii="Times New Roman" w:eastAsia="Times New Roman" w:hAnsi="Times New Roman"/>
          <w:color w:val="000000"/>
          <w:sz w:val="20"/>
        </w:rPr>
        <w:t xml:space="preserve"> commercial-speech doctrine. After all, consumers</w:t>
      </w:r>
      <w:r>
        <w:rPr>
          <w:rFonts w:ascii="Times New Roman" w:eastAsia="Times New Roman" w:hAnsi="Times New Roman"/>
          <w:color w:val="000000"/>
          <w:sz w:val="20"/>
        </w:rPr>
        <w:t>’</w:t>
      </w:r>
      <w:r>
        <w:rPr>
          <w:rFonts w:ascii="Times New Roman" w:eastAsia="Times New Roman" w:hAnsi="Times New Roman"/>
          <w:color w:val="000000"/>
          <w:sz w:val="20"/>
        </w:rPr>
        <w:t xml:space="preserve"> rights to receive information about specific products or services that they are considering purchasing should not turn only on whether the commercial speakers misled them. And third, it ignores Zauderer</w:t>
      </w:r>
      <w:r>
        <w:rPr>
          <w:rFonts w:ascii="Times New Roman" w:eastAsia="Times New Roman" w:hAnsi="Times New Roman"/>
          <w:color w:val="000000"/>
          <w:sz w:val="20"/>
        </w:rPr>
        <w:t>’</w:t>
      </w:r>
      <w:r>
        <w:rPr>
          <w:rFonts w:ascii="Times New Roman" w:eastAsia="Times New Roman" w:hAnsi="Times New Roman"/>
          <w:color w:val="000000"/>
          <w:sz w:val="20"/>
        </w:rPr>
        <w:t xml:space="preserve">s </w:t>
      </w:r>
      <w:r>
        <w:rPr>
          <w:rFonts w:ascii="Times New Roman" w:eastAsia="Times New Roman" w:hAnsi="Times New Roman"/>
          <w:color w:val="000000"/>
          <w:sz w:val="20"/>
        </w:rPr>
        <w:t>admonition that commercial speakers</w:t>
      </w:r>
      <w:r>
        <w:rPr>
          <w:rFonts w:ascii="Times New Roman" w:eastAsia="Times New Roman" w:hAnsi="Times New Roman"/>
          <w:color w:val="000000"/>
          <w:sz w:val="20"/>
        </w:rPr>
        <w:t>’</w:t>
      </w:r>
      <w:r>
        <w:rPr>
          <w:rFonts w:ascii="Times New Roman" w:eastAsia="Times New Roman" w:hAnsi="Times New Roman"/>
          <w:color w:val="000000"/>
          <w:sz w:val="20"/>
        </w:rPr>
        <w:t xml:space="preserve"> interests in not providing additional information about the products or services they are selling are minimal. If a commercial speaker</w:t>
      </w:r>
      <w:r>
        <w:rPr>
          <w:rFonts w:ascii="Times New Roman" w:eastAsia="Times New Roman" w:hAnsi="Times New Roman"/>
          <w:color w:val="000000"/>
          <w:sz w:val="20"/>
        </w:rPr>
        <w:t>’</w:t>
      </w:r>
      <w:r>
        <w:rPr>
          <w:rFonts w:ascii="Times New Roman" w:eastAsia="Times New Roman" w:hAnsi="Times New Roman"/>
          <w:color w:val="000000"/>
          <w:sz w:val="20"/>
        </w:rPr>
        <w:t>s interest in not providing this additional information is truly minimal, the govern</w:t>
      </w:r>
      <w:r>
        <w:rPr>
          <w:rFonts w:ascii="Times New Roman" w:eastAsia="Times New Roman" w:hAnsi="Times New Roman"/>
          <w:color w:val="000000"/>
          <w:sz w:val="20"/>
        </w:rPr>
        <w:t>ment should face limited scrutiny to overcome it.</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345" w:name="co_g_ID0ED2AI_1"/>
      <w:bookmarkEnd w:id="345"/>
      <w:r>
        <w:rPr>
          <w:rFonts w:ascii="Times New Roman" w:eastAsia="Times New Roman" w:hAnsi="Times New Roman"/>
          <w:color w:val="000000"/>
          <w:sz w:val="20"/>
        </w:rPr>
        <w:t>Some other means to distinguish between the doctrines is needed. Part of the problem preventing the development of an effective solution stems from the conflicting outcomes o</w:t>
      </w:r>
      <w:r>
        <w:rPr>
          <w:rFonts w:ascii="Times New Roman" w:eastAsia="Times New Roman" w:hAnsi="Times New Roman"/>
          <w:color w:val="000000"/>
          <w:sz w:val="20"/>
        </w:rPr>
        <w:t>f Glickman and United Foods. Glickman distinguished ideology from the commercial speech at issue.</w:t>
      </w:r>
      <w:bookmarkStart w:id="346" w:name="co_footnoteReference_F217376476655_ID0ER"/>
      <w:bookmarkEnd w:id="34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However, it failed to recognize</w:t>
      </w:r>
      <w:r>
        <w:rPr>
          <w:rFonts w:ascii="Times New Roman" w:eastAsia="Times New Roman" w:hAnsi="Times New Roman"/>
          <w:color w:val="000000"/>
          <w:sz w:val="20"/>
        </w:rPr>
        <w:t xml:space="preserve"> that commercial speech may be ideological.</w:t>
      </w:r>
      <w:bookmarkStart w:id="347" w:name="co_footnoteReference_F218376476655_ID0EW"/>
      <w:bookmarkEnd w:id="34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Ideology is defined as a body of belief that guides an individual, social movement, g</w:t>
      </w:r>
      <w:r>
        <w:rPr>
          <w:rFonts w:ascii="Times New Roman" w:eastAsia="Times New Roman" w:hAnsi="Times New Roman"/>
          <w:color w:val="000000"/>
          <w:sz w:val="20"/>
        </w:rPr>
        <w:t>roup, or class.</w:t>
      </w:r>
      <w:bookmarkStart w:id="348" w:name="co_footnoteReference_F219376476655_ID0E2"/>
      <w:bookmarkEnd w:id="34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"#co_footnote_F219376476655_1"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219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Speech that generally proposes a commercial transaction may also be part of a body of belief: there may be overlap. Glickman itself provides such an example. The essence of the message there, that tree-fruit is worth consuming </w:t>
      </w:r>
      <w:bookmarkStart w:id="349" w:name="co_pp_sp_102194_234_1"/>
      <w:bookmarkEnd w:id="349"/>
      <w:r>
        <w:rPr>
          <w:rFonts w:ascii="Times New Roman" w:eastAsia="Times New Roman" w:hAnsi="Times New Roman"/>
          <w:b/>
          <w:color w:val="000000"/>
          <w:sz w:val="20"/>
        </w:rPr>
        <w:t>*234</w:t>
      </w:r>
      <w:r>
        <w:rPr>
          <w:rFonts w:ascii="Times New Roman" w:eastAsia="Times New Roman" w:hAnsi="Times New Roman"/>
          <w:color w:val="000000"/>
          <w:sz w:val="20"/>
        </w:rPr>
        <w:t xml:space="preserve"> irrespective of the brand, is ideology embedded within commercial speech. It expresses a value judgment--tree-fruit is good. And it is prescriptive--one should consume tree-fruit.</w:t>
      </w:r>
      <w:bookmarkStart w:id="350" w:name="co_footnoteReference_F220376476655_ID0ER"/>
      <w:bookmarkEnd w:id="35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"#co_footnote_F220376476655_1"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is ideological because it offers a belief about the positivity of tree-fruit that attempts to guide individuals towards purchasing tree-fruit.</w:t>
      </w:r>
      <w:bookmarkStart w:id="351" w:name="co_footnoteReference_F221376476655_ID0EV"/>
      <w:bookmarkEnd w:id="35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"#co_footnote_F221376476655_1"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221</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352" w:name="co_g_ID0E33AI_1"/>
      <w:bookmarkEnd w:id="352"/>
      <w:r>
        <w:rPr>
          <w:rFonts w:ascii="Times New Roman" w:eastAsia="Times New Roman" w:hAnsi="Times New Roman"/>
          <w:color w:val="000000"/>
          <w:sz w:val="20"/>
        </w:rPr>
        <w:t>Glickman</w:t>
      </w:r>
      <w:r>
        <w:rPr>
          <w:rFonts w:ascii="Times New Roman" w:eastAsia="Times New Roman" w:hAnsi="Times New Roman"/>
          <w:color w:val="000000"/>
          <w:sz w:val="20"/>
        </w:rPr>
        <w:t>’</w:t>
      </w:r>
      <w:r>
        <w:rPr>
          <w:rFonts w:ascii="Times New Roman" w:eastAsia="Times New Roman" w:hAnsi="Times New Roman"/>
          <w:color w:val="000000"/>
          <w:sz w:val="20"/>
        </w:rPr>
        <w:t xml:space="preserve">s refusal to characterize the message as ideology set the stage for United Foods. United Foods appropriately applied heightened </w:t>
      </w:r>
      <w:r>
        <w:rPr>
          <w:rFonts w:ascii="Times New Roman" w:eastAsia="Times New Roman" w:hAnsi="Times New Roman"/>
          <w:color w:val="000000"/>
          <w:sz w:val="20"/>
        </w:rPr>
        <w:t>scrutiny because the message at issue there was akin to compelled public discourse in commercial speech.</w:t>
      </w:r>
      <w:bookmarkStart w:id="353" w:name="co_footnoteReference_F222376476655_ID0EH"/>
      <w:bookmarkEnd w:id="35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"#co_footnote_F222376476655_1"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Although United Foods di</w:t>
      </w:r>
      <w:r>
        <w:rPr>
          <w:rFonts w:ascii="Times New Roman" w:eastAsia="Times New Roman" w:hAnsi="Times New Roman"/>
          <w:color w:val="000000"/>
          <w:sz w:val="20"/>
        </w:rPr>
        <w:t>d not characterize the message that mushrooms are worth consuming irrespective of the brand as ideological, it clearly is, just as the message in Glickman was. The message that mushrooms are worth consuming irrespective of their brand is an opinion, a valu</w:t>
      </w:r>
      <w:r>
        <w:rPr>
          <w:rFonts w:ascii="Times New Roman" w:eastAsia="Times New Roman" w:hAnsi="Times New Roman"/>
          <w:color w:val="000000"/>
          <w:sz w:val="20"/>
        </w:rPr>
        <w:t>e judgment, not a fact. Mushrooms may be rich in nutrients, but the conclusion that they are worth consuming irrespective of their brand does not necessarily follow. Perhaps some brands subject their mushrooms to harsh chemicals, for example, or do any num</w:t>
      </w:r>
      <w:r>
        <w:rPr>
          <w:rFonts w:ascii="Times New Roman" w:eastAsia="Times New Roman" w:hAnsi="Times New Roman"/>
          <w:color w:val="000000"/>
          <w:sz w:val="20"/>
        </w:rPr>
        <w:t>ber of things that would render their brand not worth consuming.</w:t>
      </w:r>
      <w:bookmarkStart w:id="354" w:name="co_footnoteReference_F223376476655_ID0EU"/>
      <w:bookmarkEnd w:id="35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"#co_footnote_F223376476655_1"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223</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355" w:name="co_g_ID0E24AI_1"/>
      <w:bookmarkEnd w:id="355"/>
      <w:r>
        <w:rPr>
          <w:rFonts w:ascii="Times New Roman" w:eastAsia="Times New Roman" w:hAnsi="Times New Roman"/>
          <w:color w:val="000000"/>
          <w:sz w:val="20"/>
        </w:rPr>
        <w:t>Compelled ideology, irrespective</w:t>
      </w:r>
      <w:r>
        <w:rPr>
          <w:rFonts w:ascii="Times New Roman" w:eastAsia="Times New Roman" w:hAnsi="Times New Roman"/>
          <w:color w:val="000000"/>
          <w:sz w:val="20"/>
        </w:rPr>
        <w:t xml:space="preserve"> of whether it occurs in a commercial or non-commercial setting, should raise First Amendment concerns, as United Foods implicitly recognized. Compelling a speaker to espouse a belief she does not hold implicates the precise concerns at stake in Barnette a</w:t>
      </w:r>
      <w:r>
        <w:rPr>
          <w:rFonts w:ascii="Times New Roman" w:eastAsia="Times New Roman" w:hAnsi="Times New Roman"/>
          <w:color w:val="000000"/>
          <w:sz w:val="20"/>
        </w:rPr>
        <w:t>nd Wooley: invasion of freedom of mind.</w:t>
      </w:r>
      <w:bookmarkStart w:id="356" w:name="co_footnoteReference_F224376476655_ID0EF"/>
      <w:bookmarkEnd w:id="35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"#co_footnote_F224376476655_1"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224</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lastRenderedPageBreak/>
        <w:t> </w:t>
      </w:r>
    </w:p>
    <w:p w:rsidR="00000000" w:rsidRDefault="004828C5">
      <w:pPr>
        <w:autoSpaceDE w:val="0"/>
        <w:autoSpaceDN w:val="0"/>
        <w:adjustRightInd w:val="0"/>
        <w:jc w:val="both"/>
        <w:rPr>
          <w:rFonts w:ascii="Times New Roman" w:hAnsi="Times New Roman"/>
          <w:color w:val="000000"/>
          <w:sz w:val="20"/>
        </w:rPr>
      </w:pPr>
      <w:bookmarkStart w:id="357" w:name="co_g_ID0EM5AI_1"/>
      <w:bookmarkEnd w:id="357"/>
      <w:r>
        <w:rPr>
          <w:rFonts w:ascii="Times New Roman" w:eastAsia="Times New Roman" w:hAnsi="Times New Roman"/>
          <w:color w:val="000000"/>
          <w:sz w:val="20"/>
        </w:rPr>
        <w:t>A workable framework must provide a principled means to d</w:t>
      </w:r>
      <w:r>
        <w:rPr>
          <w:rFonts w:ascii="Times New Roman" w:eastAsia="Times New Roman" w:hAnsi="Times New Roman"/>
          <w:color w:val="000000"/>
          <w:sz w:val="20"/>
        </w:rPr>
        <w:t>etermine whether a regulation compels a factual disclosure or compels ideology within commercial speech.</w:t>
      </w:r>
      <w:bookmarkStart w:id="358" w:name="co_footnoteReference_F225376476655_ID0EU"/>
      <w:bookmarkEnd w:id="35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"#co_footnote_F225376476655_1"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should also remain tr</w:t>
      </w:r>
      <w:r>
        <w:rPr>
          <w:rFonts w:ascii="Times New Roman" w:eastAsia="Times New Roman" w:hAnsi="Times New Roman"/>
          <w:color w:val="000000"/>
          <w:sz w:val="20"/>
        </w:rPr>
        <w:t xml:space="preserve">ue to the </w:t>
      </w:r>
      <w:bookmarkStart w:id="359" w:name="co_pp_sp_102194_235_1"/>
      <w:bookmarkEnd w:id="359"/>
      <w:r>
        <w:rPr>
          <w:rFonts w:ascii="Times New Roman" w:eastAsia="Times New Roman" w:hAnsi="Times New Roman"/>
          <w:b/>
          <w:color w:val="000000"/>
          <w:sz w:val="20"/>
        </w:rPr>
        <w:t>*235</w:t>
      </w:r>
      <w:r>
        <w:rPr>
          <w:rFonts w:ascii="Times New Roman" w:eastAsia="Times New Roman" w:hAnsi="Times New Roman"/>
          <w:color w:val="000000"/>
          <w:sz w:val="20"/>
        </w:rPr>
        <w:t xml:space="preserve"> interests at stake in both the compelled- and commercial-speech doctrines. The framework must also help determine which test applies to compelled-commercial speech.</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rPr>
          <w:rFonts w:ascii="Times New Roman" w:hAnsi="Times New Roman"/>
          <w:b/>
          <w:color w:val="000000"/>
          <w:sz w:val="20"/>
        </w:rPr>
      </w:pPr>
      <w:bookmarkStart w:id="360" w:name="co_g_ID0EF6AI_1"/>
      <w:bookmarkEnd w:id="360"/>
      <w:r>
        <w:rPr>
          <w:rFonts w:ascii="Times New Roman" w:eastAsia="Times New Roman" w:hAnsi="Times New Roman"/>
          <w:b/>
          <w:color w:val="000000"/>
          <w:sz w:val="20"/>
        </w:rPr>
        <w:t>B.</w:t>
      </w:r>
      <w:r>
        <w:rPr>
          <w:rFonts w:ascii="Times New Roman" w:eastAsia="Times New Roman" w:hAnsi="Times New Roman"/>
          <w:b/>
          <w:color w:val="000000"/>
          <w:sz w:val="20"/>
        </w:rPr>
        <w:t xml:space="preserve"> Solutions</w:t>
      </w:r>
    </w:p>
    <w:p w:rsidR="00000000" w:rsidRDefault="004828C5">
      <w:pPr>
        <w:autoSpaceDE w:val="0"/>
        <w:autoSpaceDN w:val="0"/>
        <w:adjustRightInd w:val="0"/>
        <w:jc w:val="both"/>
        <w:rPr>
          <w:rFonts w:ascii="Times New Roman" w:hAnsi="Times New Roman"/>
          <w:color w:val="000000"/>
          <w:sz w:val="20"/>
        </w:rPr>
      </w:pPr>
      <w:bookmarkStart w:id="361" w:name="co_g_ID0EP6AI_1"/>
      <w:bookmarkEnd w:id="361"/>
      <w:r>
        <w:rPr>
          <w:rFonts w:ascii="Times New Roman" w:eastAsia="Times New Roman" w:hAnsi="Times New Roman"/>
          <w:color w:val="000000"/>
          <w:sz w:val="20"/>
        </w:rPr>
        <w:t>A workable framework faces many hurdles. It must answer the questions identified above while remaining true to the relevant doctrines. The following approach endeavors to accomplish both objectives. Under this frame</w:t>
      </w:r>
      <w:r>
        <w:rPr>
          <w:rFonts w:ascii="Times New Roman" w:eastAsia="Times New Roman" w:hAnsi="Times New Roman"/>
          <w:color w:val="000000"/>
          <w:sz w:val="20"/>
        </w:rPr>
        <w:t>work, one first determines if a regulation falls into one of three categories: (1) mandatory disclosure of uncontroverted</w:t>
      </w:r>
      <w:bookmarkStart w:id="362" w:name="co_footnoteReference_F226376476655_ID0E5"/>
      <w:bookmarkEnd w:id="36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"#co_footnote_F226376476655_1"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facts about a specific product or service sold; (2) mandatory disclosure of controverted facts about a specific product or service sold; or, (3) mandatory disclosure of facts about something other than a specific product or service sold, or compulsion of </w:t>
      </w:r>
      <w:r>
        <w:rPr>
          <w:rFonts w:ascii="Times New Roman" w:eastAsia="Times New Roman" w:hAnsi="Times New Roman"/>
          <w:color w:val="000000"/>
          <w:sz w:val="20"/>
        </w:rPr>
        <w:t>ideological speech. The category dictates which test applies. If the regulation is a Category 1, Zauderer</w:t>
      </w:r>
      <w:r>
        <w:rPr>
          <w:rFonts w:ascii="Times New Roman" w:eastAsia="Times New Roman" w:hAnsi="Times New Roman"/>
          <w:color w:val="000000"/>
          <w:sz w:val="20"/>
        </w:rPr>
        <w:t>’</w:t>
      </w:r>
      <w:r>
        <w:rPr>
          <w:rFonts w:ascii="Times New Roman" w:eastAsia="Times New Roman" w:hAnsi="Times New Roman"/>
          <w:color w:val="000000"/>
          <w:sz w:val="20"/>
        </w:rPr>
        <w:t xml:space="preserve">s lenient review applies. If it is a Category 2, Central Hudson applies. If it is a Category 3, the heightened scrutiny of Barnette/Wooley applies. A </w:t>
      </w:r>
      <w:r>
        <w:rPr>
          <w:rFonts w:ascii="Times New Roman" w:eastAsia="Times New Roman" w:hAnsi="Times New Roman"/>
          <w:color w:val="000000"/>
          <w:sz w:val="20"/>
        </w:rPr>
        <w:t>graphic display of the framework for categorizing regulations that compel commercial speech looks like this: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63" w:name="co_anchor_tbl4_1"/>
      <w:bookmarkEnd w:id="363"/>
    </w:p>
    <w:tbl>
      <w:tblPr>
        <w:tblW w:w="0" w:type="auto"/>
        <w:tblInd w:w="30" w:type="dxa"/>
        <w:tblLayout w:type="fixed"/>
        <w:tblCellMar>
          <w:left w:w="0" w:type="dxa"/>
          <w:right w:w="0" w:type="dxa"/>
        </w:tblCellMar>
        <w:tblLook w:val="0000" w:firstRow="0" w:lastRow="0" w:firstColumn="0" w:lastColumn="0" w:noHBand="0" w:noVBand="0"/>
      </w:tblPr>
      <w:tblGrid>
        <w:gridCol w:w="1520"/>
        <w:gridCol w:w="3060"/>
        <w:gridCol w:w="2440"/>
        <w:gridCol w:w="3060"/>
      </w:tblGrid>
      <w:tr w:rsidR="00000000">
        <w:tblPrEx>
          <w:tblCellMar>
            <w:top w:w="0" w:type="dxa"/>
            <w:left w:w="0" w:type="dxa"/>
            <w:bottom w:w="0" w:type="dxa"/>
            <w:right w:w="0" w:type="dxa"/>
          </w:tblCellMar>
        </w:tblPrEx>
        <w:tc>
          <w:tcPr>
            <w:tcW w:w="15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Category #</w:t>
            </w:r>
          </w:p>
          <w:p w:rsidR="00000000" w:rsidRDefault="004828C5">
            <w:pPr>
              <w:autoSpaceDE w:val="0"/>
              <w:autoSpaceDN w:val="0"/>
              <w:adjustRightInd w:val="0"/>
              <w:ind w:left="30" w:right="30"/>
              <w:rPr>
                <w:rFonts w:ascii="Times New Roman" w:hAnsi="Times New Roman"/>
                <w:color w:val="000000"/>
                <w:sz w:val="20"/>
              </w:rPr>
            </w:pPr>
          </w:p>
        </w:tc>
        <w:tc>
          <w:tcPr>
            <w:tcW w:w="306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Type of Regulation</w:t>
            </w:r>
          </w:p>
          <w:p w:rsidR="00000000" w:rsidRDefault="004828C5">
            <w:pPr>
              <w:autoSpaceDE w:val="0"/>
              <w:autoSpaceDN w:val="0"/>
              <w:adjustRightInd w:val="0"/>
              <w:ind w:left="30" w:right="30"/>
              <w:rPr>
                <w:rFonts w:ascii="Times New Roman" w:hAnsi="Times New Roman"/>
                <w:color w:val="000000"/>
                <w:sz w:val="20"/>
              </w:rPr>
            </w:pPr>
          </w:p>
        </w:tc>
        <w:tc>
          <w:tcPr>
            <w:tcW w:w="244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Test</w:t>
            </w:r>
          </w:p>
          <w:p w:rsidR="00000000" w:rsidRDefault="004828C5">
            <w:pPr>
              <w:autoSpaceDE w:val="0"/>
              <w:autoSpaceDN w:val="0"/>
              <w:adjustRightInd w:val="0"/>
              <w:ind w:left="30" w:right="30"/>
              <w:rPr>
                <w:rFonts w:ascii="Times New Roman" w:hAnsi="Times New Roman"/>
                <w:color w:val="000000"/>
                <w:sz w:val="20"/>
              </w:rPr>
            </w:pPr>
          </w:p>
        </w:tc>
        <w:tc>
          <w:tcPr>
            <w:tcW w:w="306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Standard</w:t>
            </w:r>
          </w:p>
          <w:p w:rsidR="00000000" w:rsidRDefault="004828C5">
            <w:pPr>
              <w:autoSpaceDE w:val="0"/>
              <w:autoSpaceDN w:val="0"/>
              <w:adjustRightInd w:val="0"/>
              <w:ind w:left="30" w:right="30"/>
              <w:rPr>
                <w:rFonts w:ascii="Times New Roman" w:hAnsi="Times New Roman"/>
                <w:color w:val="000000"/>
                <w:sz w:val="20"/>
              </w:rPr>
            </w:pPr>
          </w:p>
        </w:tc>
      </w:tr>
      <w:tr w:rsidR="00000000">
        <w:tblPrEx>
          <w:tblCellMar>
            <w:top w:w="0" w:type="dxa"/>
            <w:left w:w="0" w:type="dxa"/>
            <w:bottom w:w="0" w:type="dxa"/>
            <w:right w:w="0" w:type="dxa"/>
          </w:tblCellMar>
        </w:tblPrEx>
        <w:tc>
          <w:tcPr>
            <w:tcW w:w="15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1</w:t>
            </w:r>
          </w:p>
          <w:p w:rsidR="00000000" w:rsidRDefault="004828C5">
            <w:pPr>
              <w:autoSpaceDE w:val="0"/>
              <w:autoSpaceDN w:val="0"/>
              <w:adjustRightInd w:val="0"/>
              <w:ind w:left="30" w:right="30"/>
              <w:rPr>
                <w:rFonts w:ascii="Times New Roman" w:hAnsi="Times New Roman"/>
                <w:color w:val="000000"/>
                <w:sz w:val="20"/>
              </w:rPr>
            </w:pPr>
          </w:p>
        </w:tc>
        <w:tc>
          <w:tcPr>
            <w:tcW w:w="306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Compels disclosure of uncontroverted factual information about the specific product or service sold</w:t>
            </w:r>
          </w:p>
          <w:p w:rsidR="00000000" w:rsidRDefault="004828C5">
            <w:pPr>
              <w:autoSpaceDE w:val="0"/>
              <w:autoSpaceDN w:val="0"/>
              <w:adjustRightInd w:val="0"/>
              <w:ind w:left="30" w:right="30"/>
              <w:rPr>
                <w:rFonts w:ascii="Times New Roman" w:hAnsi="Times New Roman"/>
                <w:color w:val="000000"/>
                <w:sz w:val="20"/>
              </w:rPr>
            </w:pPr>
          </w:p>
        </w:tc>
        <w:tc>
          <w:tcPr>
            <w:tcW w:w="244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Zauderer</w:t>
            </w:r>
          </w:p>
          <w:p w:rsidR="00000000" w:rsidRDefault="004828C5">
            <w:pPr>
              <w:autoSpaceDE w:val="0"/>
              <w:autoSpaceDN w:val="0"/>
              <w:adjustRightInd w:val="0"/>
              <w:ind w:left="30" w:right="30"/>
              <w:rPr>
                <w:rFonts w:ascii="Times New Roman" w:hAnsi="Times New Roman"/>
                <w:color w:val="000000"/>
                <w:sz w:val="20"/>
              </w:rPr>
            </w:pPr>
          </w:p>
        </w:tc>
        <w:tc>
          <w:tcPr>
            <w:tcW w:w="306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Reasonable relationship test</w:t>
            </w:r>
          </w:p>
          <w:p w:rsidR="00000000" w:rsidRDefault="004828C5">
            <w:pPr>
              <w:autoSpaceDE w:val="0"/>
              <w:autoSpaceDN w:val="0"/>
              <w:adjustRightInd w:val="0"/>
              <w:ind w:left="30" w:right="30"/>
              <w:rPr>
                <w:rFonts w:ascii="Times New Roman" w:hAnsi="Times New Roman"/>
                <w:color w:val="000000"/>
                <w:sz w:val="20"/>
              </w:rPr>
            </w:pPr>
          </w:p>
        </w:tc>
      </w:tr>
      <w:tr w:rsidR="00000000">
        <w:tblPrEx>
          <w:tblCellMar>
            <w:top w:w="0" w:type="dxa"/>
            <w:left w:w="0" w:type="dxa"/>
            <w:bottom w:w="0" w:type="dxa"/>
            <w:right w:w="0" w:type="dxa"/>
          </w:tblCellMar>
        </w:tblPrEx>
        <w:tc>
          <w:tcPr>
            <w:tcW w:w="15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2</w:t>
            </w:r>
          </w:p>
          <w:p w:rsidR="00000000" w:rsidRDefault="004828C5">
            <w:pPr>
              <w:autoSpaceDE w:val="0"/>
              <w:autoSpaceDN w:val="0"/>
              <w:adjustRightInd w:val="0"/>
              <w:ind w:left="30" w:right="30"/>
              <w:rPr>
                <w:rFonts w:ascii="Times New Roman" w:hAnsi="Times New Roman"/>
                <w:color w:val="000000"/>
                <w:sz w:val="20"/>
              </w:rPr>
            </w:pPr>
          </w:p>
        </w:tc>
        <w:tc>
          <w:tcPr>
            <w:tcW w:w="306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Compels disclosure of controverted factual information about the specific product or service sold</w:t>
            </w:r>
          </w:p>
          <w:p w:rsidR="00000000" w:rsidRDefault="004828C5">
            <w:pPr>
              <w:autoSpaceDE w:val="0"/>
              <w:autoSpaceDN w:val="0"/>
              <w:adjustRightInd w:val="0"/>
              <w:ind w:left="30" w:right="30"/>
              <w:rPr>
                <w:rFonts w:ascii="Times New Roman" w:hAnsi="Times New Roman"/>
                <w:color w:val="000000"/>
                <w:sz w:val="20"/>
              </w:rPr>
            </w:pPr>
          </w:p>
        </w:tc>
        <w:tc>
          <w:tcPr>
            <w:tcW w:w="244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Central Hudson</w:t>
            </w:r>
          </w:p>
          <w:p w:rsidR="00000000" w:rsidRDefault="004828C5">
            <w:pPr>
              <w:autoSpaceDE w:val="0"/>
              <w:autoSpaceDN w:val="0"/>
              <w:adjustRightInd w:val="0"/>
              <w:ind w:left="30" w:right="30"/>
              <w:rPr>
                <w:rFonts w:ascii="Times New Roman" w:hAnsi="Times New Roman"/>
                <w:color w:val="000000"/>
                <w:sz w:val="20"/>
              </w:rPr>
            </w:pPr>
          </w:p>
        </w:tc>
        <w:tc>
          <w:tcPr>
            <w:tcW w:w="306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Intermediate scrutiny</w:t>
            </w:r>
          </w:p>
          <w:p w:rsidR="00000000" w:rsidRDefault="004828C5">
            <w:pPr>
              <w:autoSpaceDE w:val="0"/>
              <w:autoSpaceDN w:val="0"/>
              <w:adjustRightInd w:val="0"/>
              <w:ind w:left="30" w:right="30"/>
              <w:rPr>
                <w:rFonts w:ascii="Times New Roman" w:hAnsi="Times New Roman"/>
                <w:color w:val="000000"/>
                <w:sz w:val="20"/>
              </w:rPr>
            </w:pPr>
          </w:p>
        </w:tc>
      </w:tr>
      <w:tr w:rsidR="00000000">
        <w:tblPrEx>
          <w:tblCellMar>
            <w:top w:w="0" w:type="dxa"/>
            <w:left w:w="0" w:type="dxa"/>
            <w:bottom w:w="0" w:type="dxa"/>
            <w:right w:w="0" w:type="dxa"/>
          </w:tblCellMar>
        </w:tblPrEx>
        <w:tc>
          <w:tcPr>
            <w:tcW w:w="152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3</w:t>
            </w:r>
          </w:p>
          <w:p w:rsidR="00000000" w:rsidRDefault="004828C5">
            <w:pPr>
              <w:autoSpaceDE w:val="0"/>
              <w:autoSpaceDN w:val="0"/>
              <w:adjustRightInd w:val="0"/>
              <w:ind w:left="30" w:right="30"/>
              <w:rPr>
                <w:rFonts w:ascii="Times New Roman" w:hAnsi="Times New Roman"/>
                <w:color w:val="000000"/>
                <w:sz w:val="20"/>
              </w:rPr>
            </w:pPr>
          </w:p>
        </w:tc>
        <w:tc>
          <w:tcPr>
            <w:tcW w:w="306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Compels ideology within commercial speech, or compels providing information about something other than the specific product or service sold</w:t>
            </w:r>
          </w:p>
          <w:p w:rsidR="00000000" w:rsidRDefault="004828C5">
            <w:pPr>
              <w:autoSpaceDE w:val="0"/>
              <w:autoSpaceDN w:val="0"/>
              <w:adjustRightInd w:val="0"/>
              <w:ind w:left="30" w:right="30"/>
              <w:rPr>
                <w:rFonts w:ascii="Times New Roman" w:hAnsi="Times New Roman"/>
                <w:color w:val="000000"/>
                <w:sz w:val="20"/>
              </w:rPr>
            </w:pPr>
          </w:p>
        </w:tc>
        <w:tc>
          <w:tcPr>
            <w:tcW w:w="244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Barnette/ Wooley</w:t>
            </w:r>
          </w:p>
          <w:p w:rsidR="00000000" w:rsidRDefault="004828C5">
            <w:pPr>
              <w:autoSpaceDE w:val="0"/>
              <w:autoSpaceDN w:val="0"/>
              <w:adjustRightInd w:val="0"/>
              <w:ind w:left="30" w:right="30"/>
              <w:rPr>
                <w:rFonts w:ascii="Times New Roman" w:hAnsi="Times New Roman"/>
                <w:color w:val="000000"/>
                <w:sz w:val="20"/>
              </w:rPr>
            </w:pPr>
          </w:p>
        </w:tc>
        <w:tc>
          <w:tcPr>
            <w:tcW w:w="3060" w:type="dxa"/>
            <w:tcBorders>
              <w:top w:val="nil"/>
              <w:left w:val="nil"/>
              <w:bottom w:val="nil"/>
              <w:right w:val="nil"/>
            </w:tcBorders>
            <w:tcMar>
              <w:left w:w="30" w:type="dxa"/>
              <w:right w:w="30" w:type="dxa"/>
            </w:tcMar>
          </w:tcPr>
          <w:p w:rsidR="00000000" w:rsidRDefault="004828C5">
            <w:pPr>
              <w:autoSpaceDE w:val="0"/>
              <w:autoSpaceDN w:val="0"/>
              <w:adjustRightInd w:val="0"/>
              <w:ind w:left="30" w:right="30"/>
              <w:rPr>
                <w:rFonts w:ascii="Times New Roman" w:hAnsi="Times New Roman"/>
                <w:color w:val="000000"/>
                <w:sz w:val="20"/>
              </w:rPr>
            </w:pPr>
            <w:r>
              <w:rPr>
                <w:rFonts w:ascii="Times New Roman" w:eastAsia="Times New Roman" w:hAnsi="Times New Roman"/>
                <w:color w:val="000000"/>
                <w:sz w:val="20"/>
              </w:rPr>
              <w:t>Strict Scrutiny</w:t>
            </w:r>
          </w:p>
          <w:p w:rsidR="00000000" w:rsidRDefault="004828C5">
            <w:pPr>
              <w:autoSpaceDE w:val="0"/>
              <w:autoSpaceDN w:val="0"/>
              <w:adjustRightInd w:val="0"/>
              <w:ind w:left="30" w:right="30"/>
              <w:rPr>
                <w:rFonts w:ascii="Times New Roman" w:hAnsi="Times New Roman"/>
                <w:color w:val="000000"/>
                <w:sz w:val="20"/>
              </w:rPr>
            </w:pPr>
          </w:p>
        </w:tc>
      </w:tr>
    </w:tbl>
    <w:p w:rsidR="00000000" w:rsidRDefault="004828C5">
      <w:pPr>
        <w:autoSpaceDE w:val="0"/>
        <w:autoSpaceDN w:val="0"/>
        <w:adjustRightInd w:val="0"/>
        <w:jc w:val="both"/>
        <w:rPr>
          <w:rFonts w:ascii="Times New Roman" w:hAnsi="Times New Roman"/>
          <w:color w:val="000000"/>
          <w:sz w:val="20"/>
        </w:rPr>
      </w:pPr>
    </w:p>
    <w:p w:rsidR="00000000" w:rsidRDefault="004828C5">
      <w:pPr>
        <w:autoSpaceDE w:val="0"/>
        <w:autoSpaceDN w:val="0"/>
        <w:adjustRightInd w:val="0"/>
        <w:jc w:val="both"/>
        <w:rPr>
          <w:rFonts w:ascii="Times New Roman" w:hAnsi="Times New Roman"/>
          <w:color w:val="000000"/>
          <w:sz w:val="20"/>
        </w:rPr>
      </w:pPr>
      <w:bookmarkStart w:id="364" w:name="co_g_ID0EKEBI_1"/>
      <w:bookmarkStart w:id="365" w:name="co_pp_sp_102194_236_1"/>
      <w:bookmarkEnd w:id="364"/>
      <w:bookmarkEnd w:id="365"/>
      <w:r>
        <w:rPr>
          <w:rFonts w:ascii="Times New Roman" w:eastAsia="Times New Roman" w:hAnsi="Times New Roman"/>
          <w:b/>
          <w:color w:val="000000"/>
          <w:sz w:val="20"/>
        </w:rPr>
        <w:t>*236</w:t>
      </w:r>
      <w:r>
        <w:rPr>
          <w:rFonts w:ascii="Times New Roman" w:eastAsia="Times New Roman" w:hAnsi="Times New Roman"/>
          <w:color w:val="000000"/>
          <w:sz w:val="20"/>
        </w:rPr>
        <w:t xml:space="preserve"> 1. The Proposed Framework</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66" w:name="co_g_ID0E1EBI_1"/>
      <w:bookmarkEnd w:id="366"/>
      <w:r>
        <w:rPr>
          <w:rFonts w:ascii="Times New Roman" w:eastAsia="Times New Roman" w:hAnsi="Times New Roman"/>
          <w:color w:val="000000"/>
          <w:sz w:val="20"/>
        </w:rPr>
        <w:t xml:space="preserve">For a new First Amendment framework to work in the commercial speech arena, it must remain true to the important interests at stake in the compelled-speech </w:t>
      </w:r>
      <w:r>
        <w:rPr>
          <w:rFonts w:ascii="Times New Roman" w:eastAsia="Times New Roman" w:hAnsi="Times New Roman"/>
          <w:color w:val="000000"/>
          <w:sz w:val="20"/>
        </w:rPr>
        <w:t>and commercial-speech doctrines. It must also answer the questions created by the concept of compelled-commercial speech. The framework requires answering a threshold question of what type of regulation is at issue. A Category 1 regulation requires a comme</w:t>
      </w:r>
      <w:r>
        <w:rPr>
          <w:rFonts w:ascii="Times New Roman" w:eastAsia="Times New Roman" w:hAnsi="Times New Roman"/>
          <w:color w:val="000000"/>
          <w:sz w:val="20"/>
        </w:rPr>
        <w:t>rcial speaker</w:t>
      </w:r>
      <w:bookmarkStart w:id="367" w:name="co_footnoteReference_F227376476655_ID0EJ"/>
      <w:bookmarkEnd w:id="36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"#co_footnote_F227376476655_1"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to disclose uncontroverted factual information about a specific product or service sold. A Category 2 regulation re</w:t>
      </w:r>
      <w:r>
        <w:rPr>
          <w:rFonts w:ascii="Times New Roman" w:eastAsia="Times New Roman" w:hAnsi="Times New Roman"/>
          <w:color w:val="000000"/>
          <w:sz w:val="20"/>
        </w:rPr>
        <w:t>quires a commercial speaker to disclose controverted factual information about a specific product or service sold. And a Category 3 regulation compels ideology within commercial speech, or it compels information about something other than a specific produc</w:t>
      </w:r>
      <w:r>
        <w:rPr>
          <w:rFonts w:ascii="Times New Roman" w:eastAsia="Times New Roman" w:hAnsi="Times New Roman"/>
          <w:color w:val="000000"/>
          <w:sz w:val="20"/>
        </w:rPr>
        <w:t>t or service sold. Once the category is determined, the appropriate test is applied. Zauderer applies to Category 1; Central Hudson applies to Category 2; and, Barnette and Wooley apply to Category 3 regulations.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68" w:name="co_g_ID0E5FBI_1"/>
      <w:bookmarkEnd w:id="368"/>
      <w:r>
        <w:rPr>
          <w:rFonts w:ascii="Times New Roman" w:eastAsia="Times New Roman" w:hAnsi="Times New Roman"/>
          <w:color w:val="000000"/>
          <w:sz w:val="20"/>
        </w:rPr>
        <w:t>This framework accomplishes the goals identified. It remains true to both speaker and listener interests, which animate the relevant doctrines, and it provides a principled means to determine whether a regulation is compelled-commercial speech or a factual</w:t>
      </w:r>
      <w:r>
        <w:rPr>
          <w:rFonts w:ascii="Times New Roman" w:eastAsia="Times New Roman" w:hAnsi="Times New Roman"/>
          <w:color w:val="000000"/>
          <w:sz w:val="20"/>
        </w:rPr>
        <w:t>-disclosure requirement and thus to determine which test applies.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69" w:name="co_g_ID0ENGBI_1"/>
      <w:bookmarkEnd w:id="369"/>
      <w:r>
        <w:rPr>
          <w:rFonts w:ascii="Times New Roman" w:eastAsia="Times New Roman" w:hAnsi="Times New Roman"/>
          <w:color w:val="000000"/>
          <w:sz w:val="20"/>
        </w:rPr>
        <w:t>a. Determine the Category</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70" w:name="co_g_ID0EZGBI_1"/>
      <w:bookmarkEnd w:id="370"/>
      <w:r>
        <w:rPr>
          <w:rFonts w:ascii="Times New Roman" w:eastAsia="Times New Roman" w:hAnsi="Times New Roman"/>
          <w:color w:val="000000"/>
          <w:sz w:val="20"/>
        </w:rPr>
        <w:lastRenderedPageBreak/>
        <w:t>To determine which category applies, one must first deter</w:t>
      </w:r>
      <w:r>
        <w:rPr>
          <w:rFonts w:ascii="Times New Roman" w:eastAsia="Times New Roman" w:hAnsi="Times New Roman"/>
          <w:color w:val="000000"/>
          <w:sz w:val="20"/>
        </w:rPr>
        <w:t>mine whether the regulation compels an uncontroverted fact about a specific product or service sold (Category 1); a controverted fact about a specific product or service sold (Category 2); or information about something other than a specific product or ser</w:t>
      </w:r>
      <w:r>
        <w:rPr>
          <w:rFonts w:ascii="Times New Roman" w:eastAsia="Times New Roman" w:hAnsi="Times New Roman"/>
          <w:color w:val="000000"/>
          <w:sz w:val="20"/>
        </w:rPr>
        <w:t>vice sold, or ideology (Category 3).</w:t>
      </w:r>
      <w:bookmarkStart w:id="371" w:name="co_footnoteReference_F228376476655_ID0EC"/>
      <w:bookmarkEnd w:id="37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"#co_footnote_F228376476655_1"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question of whether the fact is controverted or uncontroverted asks </w:t>
      </w:r>
      <w:bookmarkStart w:id="372" w:name="co_pp_sp_102194_237_1"/>
      <w:bookmarkEnd w:id="372"/>
      <w:r>
        <w:rPr>
          <w:rFonts w:ascii="Times New Roman" w:eastAsia="Times New Roman" w:hAnsi="Times New Roman"/>
          <w:b/>
          <w:color w:val="000000"/>
          <w:sz w:val="20"/>
        </w:rPr>
        <w:t>*237</w:t>
      </w:r>
      <w:r>
        <w:rPr>
          <w:rFonts w:ascii="Times New Roman" w:eastAsia="Times New Roman" w:hAnsi="Times New Roman"/>
          <w:color w:val="000000"/>
          <w:sz w:val="20"/>
        </w:rPr>
        <w:t xml:space="preserve"> whether there is disagreement over the fact</w:t>
      </w:r>
      <w:r>
        <w:rPr>
          <w:rFonts w:ascii="Times New Roman" w:eastAsia="Times New Roman" w:hAnsi="Times New Roman"/>
          <w:color w:val="000000"/>
          <w:sz w:val="20"/>
        </w:rPr>
        <w:t>’</w:t>
      </w:r>
      <w:r>
        <w:rPr>
          <w:rFonts w:ascii="Times New Roman" w:eastAsia="Times New Roman" w:hAnsi="Times New Roman"/>
          <w:color w:val="000000"/>
          <w:sz w:val="20"/>
        </w:rPr>
        <w:t>s truth, not whether there is disagreement over disclosing the fact.</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373" w:name="co_g_ID0EQHBI_1"/>
      <w:bookmarkEnd w:id="373"/>
      <w:r>
        <w:rPr>
          <w:rFonts w:ascii="Times New Roman" w:eastAsia="Times New Roman" w:hAnsi="Times New Roman"/>
          <w:color w:val="000000"/>
          <w:sz w:val="20"/>
        </w:rPr>
        <w:t>To determine the category, one must ascertain if the information compelled is a fact</w:t>
      </w:r>
      <w:r>
        <w:rPr>
          <w:rFonts w:ascii="Times New Roman" w:eastAsia="Times New Roman" w:hAnsi="Times New Roman"/>
          <w:color w:val="000000"/>
          <w:sz w:val="20"/>
        </w:rPr>
        <w:t>, a truth.</w:t>
      </w:r>
      <w:bookmarkStart w:id="374" w:name="co_footnoteReference_F229376476655_ID0EY"/>
      <w:bookmarkEnd w:id="37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"#co_footnote_F229376476655_1"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229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 fact is an actual state of affairs true in every instance. If all agree on the existence of the state of affairs, th</w:t>
      </w:r>
      <w:r>
        <w:rPr>
          <w:rFonts w:ascii="Times New Roman" w:eastAsia="Times New Roman" w:hAnsi="Times New Roman"/>
          <w:color w:val="000000"/>
          <w:sz w:val="20"/>
        </w:rPr>
        <w:t>e fact is uncontroverted. If instead reasonable people disagree on the existence of the state of affairs, such as when empirical evidence is mixed, this information is a controverted fact.</w:t>
      </w:r>
      <w:bookmarkStart w:id="375" w:name="co_footnoteReference_F230376476655_ID0ED"/>
      <w:bookmarkEnd w:id="37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"#co_footnote_F230376476655_1"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instead the information expresses viewpoint or opinion, it has moved beyond fact to ideology.</w:t>
      </w:r>
      <w:bookmarkStart w:id="376" w:name="co_footnoteReference_F231376476655_ID0EH"/>
      <w:bookmarkEnd w:id="37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w:instrText>
      </w:r>
      <w:r>
        <w:rPr>
          <w:rFonts w:ascii="Times New Roman" w:eastAsia="Times New Roman" w:hAnsi="Times New Roman"/>
          <w:color w:val="000000"/>
          <w:sz w:val="16"/>
        </w:rPr>
        <w:instrText xml:space="preserve">ote_F231376476655_1"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231</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77" w:name="co_g_ID0EOIBI_1"/>
      <w:bookmarkEnd w:id="377"/>
      <w:r>
        <w:rPr>
          <w:rFonts w:ascii="Times New Roman" w:eastAsia="Times New Roman" w:hAnsi="Times New Roman"/>
          <w:color w:val="000000"/>
          <w:sz w:val="20"/>
        </w:rPr>
        <w:t>Identifying what constitutes fact as opposed to opinion or viewpoint is not new to the law. To bring a claim for defamation, one must often prove that the alleged defamation is a false statement.</w:t>
      </w:r>
      <w:bookmarkStart w:id="378" w:name="co_footnoteReference_F232376476655_ID0EZ"/>
      <w:bookmarkEnd w:id="37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"#co_footnote_F232376476655_1"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Speech that is not provably true or false will not satisfy this requirement.</w:t>
      </w:r>
      <w:bookmarkStart w:id="379" w:name="co_footnoteReference_F233376476655_ID0E5"/>
      <w:bookmarkEnd w:id="37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"#co_footnote_F233376476655_1"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t>
      </w:r>
      <w:r>
        <w:rPr>
          <w:rFonts w:ascii="Times New Roman" w:eastAsia="Times New Roman" w:hAnsi="Times New Roman"/>
          <w:color w:val="000000"/>
          <w:sz w:val="20"/>
        </w:rPr>
        <w:t>“</w:t>
      </w:r>
      <w:r>
        <w:rPr>
          <w:rFonts w:ascii="Times New Roman" w:eastAsia="Times New Roman" w:hAnsi="Times New Roman"/>
          <w:color w:val="000000"/>
          <w:sz w:val="20"/>
        </w:rPr>
        <w:t>Statements that are relative in nature and depend largely upon the speaker</w:t>
      </w:r>
      <w:r>
        <w:rPr>
          <w:rFonts w:ascii="Times New Roman" w:eastAsia="Times New Roman" w:hAnsi="Times New Roman"/>
          <w:color w:val="000000"/>
          <w:sz w:val="20"/>
        </w:rPr>
        <w:t>’</w:t>
      </w:r>
      <w:r>
        <w:rPr>
          <w:rFonts w:ascii="Times New Roman" w:eastAsia="Times New Roman" w:hAnsi="Times New Roman"/>
          <w:color w:val="000000"/>
          <w:sz w:val="20"/>
        </w:rPr>
        <w:t>s viewpoint are expressions of opinion,</w:t>
      </w:r>
      <w:r>
        <w:rPr>
          <w:rFonts w:ascii="Times New Roman" w:eastAsia="Times New Roman" w:hAnsi="Times New Roman"/>
          <w:color w:val="000000"/>
          <w:sz w:val="20"/>
        </w:rPr>
        <w:t>”</w:t>
      </w:r>
      <w:r>
        <w:rPr>
          <w:rFonts w:ascii="Times New Roman" w:eastAsia="Times New Roman" w:hAnsi="Times New Roman"/>
          <w:color w:val="000000"/>
          <w:sz w:val="20"/>
        </w:rPr>
        <w:t xml:space="preserve"> not facts and not susceptible to defamation suit.</w:t>
      </w:r>
      <w:bookmarkStart w:id="380" w:name="co_footnoteReference_F234376476655_ID0EM"/>
      <w:bookmarkEnd w:id="38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"#co_footnote_F234376476655_1"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Just as courts distinguish facts in the context of defamation, so too should they in this proposed framework.</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81" w:name="co_g_ID0EVJBI_1"/>
      <w:bookmarkEnd w:id="381"/>
      <w:r>
        <w:rPr>
          <w:rFonts w:ascii="Times New Roman" w:eastAsia="Times New Roman" w:hAnsi="Times New Roman"/>
          <w:color w:val="000000"/>
          <w:sz w:val="20"/>
        </w:rPr>
        <w:t>C</w:t>
      </w:r>
      <w:r>
        <w:rPr>
          <w:rFonts w:ascii="Times New Roman" w:eastAsia="Times New Roman" w:hAnsi="Times New Roman"/>
          <w:color w:val="000000"/>
          <w:sz w:val="20"/>
        </w:rPr>
        <w:t>ategory 1 regulations involve disclosure of uncontroverted facts about specific products or services sold. These disclosures describe a state of affairs that either exists or does not. For example, if a loaf of bread contains wheat flour, that fact is demo</w:t>
      </w:r>
      <w:r>
        <w:rPr>
          <w:rFonts w:ascii="Times New Roman" w:eastAsia="Times New Roman" w:hAnsi="Times New Roman"/>
          <w:color w:val="000000"/>
          <w:sz w:val="20"/>
        </w:rPr>
        <w:t>nstrably provable and not open to value disagreements. It describes an uncontroverted state of being. The same is true of the fact that cigarettes contain nicotine. If a shirt is blue, that is also an uncontroverted state of being. Observers may disagree o</w:t>
      </w:r>
      <w:r>
        <w:rPr>
          <w:rFonts w:ascii="Times New Roman" w:eastAsia="Times New Roman" w:hAnsi="Times New Roman"/>
          <w:color w:val="000000"/>
          <w:sz w:val="20"/>
        </w:rPr>
        <w:t>ver its tone or shade. Colorblind, they may not perceive the shirt</w:t>
      </w:r>
      <w:r>
        <w:rPr>
          <w:rFonts w:ascii="Times New Roman" w:eastAsia="Times New Roman" w:hAnsi="Times New Roman"/>
          <w:color w:val="000000"/>
          <w:sz w:val="20"/>
        </w:rPr>
        <w:t>’</w:t>
      </w:r>
      <w:r>
        <w:rPr>
          <w:rFonts w:ascii="Times New Roman" w:eastAsia="Times New Roman" w:hAnsi="Times New Roman"/>
          <w:color w:val="000000"/>
          <w:sz w:val="20"/>
        </w:rPr>
        <w:t>s blueness. They may wish to deny that it is blue (perhaps if they detest the color). Or they may recognize the shirt</w:t>
      </w:r>
      <w:r>
        <w:rPr>
          <w:rFonts w:ascii="Times New Roman" w:eastAsia="Times New Roman" w:hAnsi="Times New Roman"/>
          <w:color w:val="000000"/>
          <w:sz w:val="20"/>
        </w:rPr>
        <w:t>’</w:t>
      </w:r>
      <w:r>
        <w:rPr>
          <w:rFonts w:ascii="Times New Roman" w:eastAsia="Times New Roman" w:hAnsi="Times New Roman"/>
          <w:color w:val="000000"/>
          <w:sz w:val="20"/>
        </w:rPr>
        <w:t>s blueness but wish to conceal this fact from the public. But if the sh</w:t>
      </w:r>
      <w:r>
        <w:rPr>
          <w:rFonts w:ascii="Times New Roman" w:eastAsia="Times New Roman" w:hAnsi="Times New Roman"/>
          <w:color w:val="000000"/>
          <w:sz w:val="20"/>
        </w:rPr>
        <w:t xml:space="preserve">irt is actually blue, this is an indisputable fact. Another example of an uncontroverted factual statement, derived from Zauderer, is that a lawyer holds clients </w:t>
      </w:r>
      <w:bookmarkStart w:id="382" w:name="co_pp_sp_102194_238_1"/>
      <w:bookmarkEnd w:id="382"/>
      <w:r>
        <w:rPr>
          <w:rFonts w:ascii="Times New Roman" w:eastAsia="Times New Roman" w:hAnsi="Times New Roman"/>
          <w:b/>
          <w:color w:val="000000"/>
          <w:sz w:val="20"/>
        </w:rPr>
        <w:t>*238</w:t>
      </w:r>
      <w:r>
        <w:rPr>
          <w:rFonts w:ascii="Times New Roman" w:eastAsia="Times New Roman" w:hAnsi="Times New Roman"/>
          <w:color w:val="000000"/>
          <w:sz w:val="20"/>
        </w:rPr>
        <w:t xml:space="preserve"> responsible for costs but not for fees. Assumin</w:t>
      </w:r>
      <w:r>
        <w:rPr>
          <w:rFonts w:ascii="Times New Roman" w:eastAsia="Times New Roman" w:hAnsi="Times New Roman"/>
          <w:color w:val="000000"/>
          <w:sz w:val="20"/>
        </w:rPr>
        <w:t>g this accurately describes reality, it is a fact, a truth. It is uncontroverted information about a state of being.</w:t>
      </w:r>
      <w:bookmarkStart w:id="383" w:name="co_footnoteReference_F235376476655_ID0EJ"/>
      <w:bookmarkEnd w:id="38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"#co_footnote_F235376476655_1"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is a fact</w:t>
      </w:r>
      <w:r>
        <w:rPr>
          <w:rFonts w:ascii="Times New Roman" w:eastAsia="Times New Roman" w:hAnsi="Times New Roman"/>
          <w:color w:val="000000"/>
          <w:sz w:val="20"/>
        </w:rPr>
        <w:t xml:space="preserve"> about the specific service the lawyer is selling. Although the lawyer may not wish to reveal this fact because it may scare off business, it is indisputably a fact nonetheless.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84" w:name="co_g_ID0EVLBI_1"/>
      <w:bookmarkEnd w:id="384"/>
      <w:r>
        <w:rPr>
          <w:rFonts w:ascii="Times New Roman" w:eastAsia="Times New Roman" w:hAnsi="Times New Roman"/>
          <w:color w:val="000000"/>
          <w:sz w:val="20"/>
        </w:rPr>
        <w:t>If instead of requiring disclosure of un</w:t>
      </w:r>
      <w:r>
        <w:rPr>
          <w:rFonts w:ascii="Times New Roman" w:eastAsia="Times New Roman" w:hAnsi="Times New Roman"/>
          <w:color w:val="000000"/>
          <w:sz w:val="20"/>
        </w:rPr>
        <w:t>controverted, factual information, a regulation requires disclosure of controverted factual information about a specific product or service sold, the regulation falls in Category 2.</w:t>
      </w:r>
      <w:bookmarkStart w:id="385" w:name="co_footnoteReference_F236376476655_ID0E4"/>
      <w:bookmarkEnd w:id="38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"#co_footnote_F236376476655_1"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For factual information to be </w:t>
      </w:r>
      <w:r>
        <w:rPr>
          <w:rFonts w:ascii="Times New Roman" w:eastAsia="Times New Roman" w:hAnsi="Times New Roman"/>
          <w:color w:val="000000"/>
          <w:sz w:val="20"/>
        </w:rPr>
        <w:t>“</w:t>
      </w:r>
      <w:r>
        <w:rPr>
          <w:rFonts w:ascii="Times New Roman" w:eastAsia="Times New Roman" w:hAnsi="Times New Roman"/>
          <w:color w:val="000000"/>
          <w:sz w:val="20"/>
        </w:rPr>
        <w:t>controverted,</w:t>
      </w:r>
      <w:r>
        <w:rPr>
          <w:rFonts w:ascii="Times New Roman" w:eastAsia="Times New Roman" w:hAnsi="Times New Roman"/>
          <w:color w:val="000000"/>
          <w:sz w:val="20"/>
        </w:rPr>
        <w:t>”</w:t>
      </w:r>
      <w:r>
        <w:rPr>
          <w:rFonts w:ascii="Times New Roman" w:eastAsia="Times New Roman" w:hAnsi="Times New Roman"/>
          <w:color w:val="000000"/>
          <w:sz w:val="20"/>
        </w:rPr>
        <w:t xml:space="preserve"> it must have mixed empirical support for its existence as an actual state of being. For this criterion to be meaningful, mixed empirical support requires a c</w:t>
      </w:r>
      <w:r>
        <w:rPr>
          <w:rFonts w:ascii="Times New Roman" w:eastAsia="Times New Roman" w:hAnsi="Times New Roman"/>
          <w:color w:val="000000"/>
          <w:sz w:val="20"/>
        </w:rPr>
        <w:t>ritical amount of divergent evidence pointing to more than one potentially accurate description of reality. A critical mass of differing evidence is an amount sufficient to cause a reasonable consumer to choose between two competing views. There may be a m</w:t>
      </w:r>
      <w:r>
        <w:rPr>
          <w:rFonts w:ascii="Times New Roman" w:eastAsia="Times New Roman" w:hAnsi="Times New Roman"/>
          <w:color w:val="000000"/>
          <w:sz w:val="20"/>
        </w:rPr>
        <w:t xml:space="preserve">ajority view and a minority view, but as long as there are multiple views espoused by even a substantial minority of scientists or the public, there is a controversy over whether the piece of information accurately describes reality. A party would need to </w:t>
      </w:r>
      <w:r>
        <w:rPr>
          <w:rFonts w:ascii="Times New Roman" w:eastAsia="Times New Roman" w:hAnsi="Times New Roman"/>
          <w:color w:val="000000"/>
          <w:sz w:val="20"/>
        </w:rPr>
        <w:t>present such evidence to the court. One fringe person arguing that the moon is made of green cheese will not do.</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86" w:name="co_g_ID0EVMBI_1"/>
      <w:bookmarkEnd w:id="386"/>
      <w:r>
        <w:rPr>
          <w:rFonts w:ascii="Times New Roman" w:eastAsia="Times New Roman" w:hAnsi="Times New Roman"/>
          <w:color w:val="000000"/>
          <w:sz w:val="20"/>
        </w:rPr>
        <w:t>The new FDA regulation requiring that cigarette advertisements state that cigarettes cause fatal lung disease m</w:t>
      </w:r>
      <w:r>
        <w:rPr>
          <w:rFonts w:ascii="Times New Roman" w:eastAsia="Times New Roman" w:hAnsi="Times New Roman"/>
          <w:color w:val="000000"/>
          <w:sz w:val="20"/>
        </w:rPr>
        <w:t>ight fall into Category 2. A court would first need to determine whether there is sufficient mixed empirical support for this statement.</w:t>
      </w:r>
      <w:bookmarkStart w:id="387" w:name="co_footnoteReference_F237376476655_ID0E4"/>
      <w:bookmarkEnd w:id="38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"#co_footnote_F237376476655_1"</w:instrText>
      </w:r>
      <w:r>
        <w:rPr>
          <w:rFonts w:ascii="Times New Roman" w:eastAsia="Times New Roman" w:hAnsi="Times New Roman"/>
          <w:color w:val="000000"/>
          <w:sz w:val="16"/>
        </w:rPr>
        <w:instrText xml:space="preserve">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the evidence is not mixed but is instead clear that cigarettes necessarily cause lung cancer--supporting this statement as uncontroverted fact--this regulation would fall under Category 1. Assuming, however, that there is mixed empirical support</w:t>
      </w:r>
      <w:r>
        <w:rPr>
          <w:rFonts w:ascii="Times New Roman" w:eastAsia="Times New Roman" w:hAnsi="Times New Roman"/>
          <w:color w:val="000000"/>
          <w:sz w:val="20"/>
        </w:rPr>
        <w:t xml:space="preserve">, </w:t>
      </w:r>
      <w:bookmarkStart w:id="388" w:name="co_pp_sp_102194_239_1"/>
      <w:bookmarkEnd w:id="388"/>
      <w:r>
        <w:rPr>
          <w:rFonts w:ascii="Times New Roman" w:eastAsia="Times New Roman" w:hAnsi="Times New Roman"/>
          <w:b/>
          <w:color w:val="000000"/>
          <w:sz w:val="20"/>
        </w:rPr>
        <w:t>*239</w:t>
      </w:r>
      <w:r>
        <w:rPr>
          <w:rFonts w:ascii="Times New Roman" w:eastAsia="Times New Roman" w:hAnsi="Times New Roman"/>
          <w:color w:val="000000"/>
          <w:sz w:val="20"/>
        </w:rPr>
        <w:t xml:space="preserve"> this would be a controverted factual statement.</w:t>
      </w:r>
      <w:bookmarkStart w:id="389" w:name="co_footnoteReference_F238376476655_ID0EH"/>
      <w:bookmarkEnd w:id="38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"#co_footnote_F238376476655_1"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disclosure is also a statem</w:t>
      </w:r>
      <w:r>
        <w:rPr>
          <w:rFonts w:ascii="Times New Roman" w:eastAsia="Times New Roman" w:hAnsi="Times New Roman"/>
          <w:color w:val="000000"/>
          <w:sz w:val="20"/>
        </w:rPr>
        <w:t>ent about the specific product cigarette manufacturers sell. It therefore would fall in Category 2.</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90" w:name="co_g_ID0ETNBI_1"/>
      <w:bookmarkEnd w:id="390"/>
      <w:r>
        <w:rPr>
          <w:rFonts w:ascii="Times New Roman" w:eastAsia="Times New Roman" w:hAnsi="Times New Roman"/>
          <w:color w:val="000000"/>
          <w:sz w:val="20"/>
        </w:rPr>
        <w:t xml:space="preserve">One additional point is relevant to factual-disclosure requirements in general (both Categories 1 and 2): not all facts are </w:t>
      </w:r>
      <w:r>
        <w:rPr>
          <w:rFonts w:ascii="Times New Roman" w:eastAsia="Times New Roman" w:hAnsi="Times New Roman"/>
          <w:color w:val="000000"/>
          <w:sz w:val="20"/>
        </w:rPr>
        <w:t>appropriate for any given factual-disclosure requirement. If someone sells mushrooms, and the government compels the seller to provide information about cantaloupes, this makes little sense. Appropriate factual-disclosure requirements should compel facts a</w:t>
      </w:r>
      <w:r>
        <w:rPr>
          <w:rFonts w:ascii="Times New Roman" w:eastAsia="Times New Roman" w:hAnsi="Times New Roman"/>
          <w:color w:val="000000"/>
          <w:sz w:val="20"/>
        </w:rPr>
        <w:t>bout the specific product or service sold. Because a commercial speaker should not bear the burden of providing information about something other than the specific product or service sold, when the government compels this, the regulation falls into Categor</w:t>
      </w:r>
      <w:r>
        <w:rPr>
          <w:rFonts w:ascii="Times New Roman" w:eastAsia="Times New Roman" w:hAnsi="Times New Roman"/>
          <w:color w:val="000000"/>
          <w:sz w:val="20"/>
        </w:rPr>
        <w:t>y 3. A regulation also falls into Category 3 when it compels ideology within commercial speech.</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391" w:name="co_g_ID0EIOBI_1"/>
      <w:bookmarkEnd w:id="391"/>
      <w:r>
        <w:rPr>
          <w:rFonts w:ascii="Times New Roman" w:eastAsia="Times New Roman" w:hAnsi="Times New Roman"/>
          <w:color w:val="000000"/>
          <w:sz w:val="20"/>
        </w:rPr>
        <w:lastRenderedPageBreak/>
        <w:t>A regulation fits in Category 3 when it conscripts commercial speakers to provide information about something other than the spe</w:t>
      </w:r>
      <w:r>
        <w:rPr>
          <w:rFonts w:ascii="Times New Roman" w:eastAsia="Times New Roman" w:hAnsi="Times New Roman"/>
          <w:color w:val="000000"/>
          <w:sz w:val="20"/>
        </w:rPr>
        <w:t>cific products or services they are selling. For instance, if a regulation requires that an Audi dealer include price information of cheaper competitors in his advertising, this falls in Category 3. This regulation falls in Category 3 because it places a h</w:t>
      </w:r>
      <w:r>
        <w:rPr>
          <w:rFonts w:ascii="Times New Roman" w:eastAsia="Times New Roman" w:hAnsi="Times New Roman"/>
          <w:color w:val="000000"/>
          <w:sz w:val="20"/>
        </w:rPr>
        <w:t>eavy burden on the Audi dealer to disseminate information antithetical to his interests that is not even about the specific product or service he is selling.</w:t>
      </w:r>
      <w:bookmarkStart w:id="392" w:name="co_footnoteReference_F239376476655_ID0ET"/>
      <w:bookmarkEnd w:id="39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"#co_foot</w:instrText>
      </w:r>
      <w:r>
        <w:rPr>
          <w:rFonts w:ascii="Times New Roman" w:eastAsia="Times New Roman" w:hAnsi="Times New Roman"/>
          <w:color w:val="000000"/>
          <w:sz w:val="16"/>
        </w:rPr>
        <w:instrText xml:space="preserve">note_F239376476655_1"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239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 regulation compelling a commercial speaker to disseminate his competitor</w:t>
      </w:r>
      <w:r>
        <w:rPr>
          <w:rFonts w:ascii="Times New Roman" w:eastAsia="Times New Roman" w:hAnsi="Times New Roman"/>
          <w:color w:val="000000"/>
          <w:sz w:val="20"/>
        </w:rPr>
        <w:t>’</w:t>
      </w:r>
      <w:r>
        <w:rPr>
          <w:rFonts w:ascii="Times New Roman" w:eastAsia="Times New Roman" w:hAnsi="Times New Roman"/>
          <w:color w:val="000000"/>
          <w:sz w:val="20"/>
        </w:rPr>
        <w:t>s information should face heightened review because it compels a speaker to use his property to spread information that is antagonistic to his beliefs a</w:t>
      </w:r>
      <w:r>
        <w:rPr>
          <w:rFonts w:ascii="Times New Roman" w:eastAsia="Times New Roman" w:hAnsi="Times New Roman"/>
          <w:color w:val="000000"/>
          <w:sz w:val="20"/>
        </w:rPr>
        <w:t>nd purpose.</w:t>
      </w:r>
      <w:bookmarkStart w:id="393" w:name="co_footnoteReference_F240376476655_ID0EY"/>
      <w:bookmarkEnd w:id="39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"#co_footnote_F240376476655_1"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Preventing this, like preventing compelled ideology, is at the heart of the First Amendment.</w:t>
      </w:r>
      <w:bookmarkStart w:id="394" w:name="co_footnoteReference_F241376476655_ID0E3"/>
      <w:bookmarkEnd w:id="39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"#co_footnote_F241376476655_1"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241</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395" w:name="co_g_ID0EDPBI_1"/>
      <w:bookmarkStart w:id="396" w:name="co_pp_sp_102194_240_1"/>
      <w:bookmarkEnd w:id="395"/>
      <w:bookmarkEnd w:id="396"/>
      <w:r>
        <w:rPr>
          <w:rFonts w:ascii="Times New Roman" w:eastAsia="Times New Roman" w:hAnsi="Times New Roman"/>
          <w:b/>
          <w:color w:val="000000"/>
          <w:sz w:val="20"/>
        </w:rPr>
        <w:t>*240</w:t>
      </w:r>
      <w:r>
        <w:rPr>
          <w:rFonts w:ascii="Times New Roman" w:eastAsia="Times New Roman" w:hAnsi="Times New Roman"/>
          <w:color w:val="000000"/>
          <w:sz w:val="20"/>
        </w:rPr>
        <w:t xml:space="preserve"> Category 3 regulations also compel ideology within commercial speech. Thes</w:t>
      </w:r>
      <w:r>
        <w:rPr>
          <w:rFonts w:ascii="Times New Roman" w:eastAsia="Times New Roman" w:hAnsi="Times New Roman"/>
          <w:color w:val="000000"/>
          <w:sz w:val="20"/>
        </w:rPr>
        <w:t>e regulations compel opinions or value judgments. A value judgment is a statement that something is good or bad, that one believes in something, or that one should do something.</w:t>
      </w:r>
      <w:bookmarkStart w:id="397" w:name="co_footnoteReference_F242376476655_ID0EV"/>
      <w:bookmarkEnd w:id="39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"#co_footnote_F242376476655_1"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fact that a sizeable majority of people holds an opinion does not transform it from compelled ideology to fact. Barnette and Wooley make this clear.</w:t>
      </w:r>
      <w:bookmarkStart w:id="398" w:name="co_footnoteReference_F243376476655_ID0E4"/>
      <w:bookmarkEnd w:id="39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"#co_footnote_F243376476655_1"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To find otherwise would overlook minority rights and violate the Bill of Rights.</w:t>
      </w:r>
      <w:bookmarkStart w:id="399" w:name="co_footnoteReference_F244376476655_ID0EC"/>
      <w:bookmarkEnd w:id="39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w:instrText>
      </w:r>
      <w:r>
        <w:rPr>
          <w:rFonts w:ascii="Times New Roman" w:eastAsia="Times New Roman" w:hAnsi="Times New Roman"/>
          <w:color w:val="000000"/>
          <w:sz w:val="16"/>
        </w:rPr>
        <w:instrText xml:space="preserve">K "#co_footnote_F244376476655_1"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When a regulation compels such ideology within commercial speech, it fits in Category 3.</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00" w:name="co_g_ID0ELQBI_1"/>
      <w:bookmarkEnd w:id="400"/>
      <w:r>
        <w:rPr>
          <w:rFonts w:ascii="Times New Roman" w:eastAsia="Times New Roman" w:hAnsi="Times New Roman"/>
          <w:color w:val="000000"/>
          <w:sz w:val="20"/>
        </w:rPr>
        <w:t>The first step in the framework is to determine the category. The next step is to apply the cor</w:t>
      </w:r>
      <w:r>
        <w:rPr>
          <w:rFonts w:ascii="Times New Roman" w:eastAsia="Times New Roman" w:hAnsi="Times New Roman"/>
          <w:color w:val="000000"/>
          <w:sz w:val="20"/>
        </w:rPr>
        <w:t>responding test.</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01" w:name="co_g_ID0E1QBI_1"/>
      <w:bookmarkEnd w:id="401"/>
      <w:r>
        <w:rPr>
          <w:rFonts w:ascii="Times New Roman" w:eastAsia="Times New Roman" w:hAnsi="Times New Roman"/>
          <w:color w:val="000000"/>
          <w:sz w:val="20"/>
        </w:rPr>
        <w:t>b. Apply the Corresponding Test</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02" w:name="co_g_ID0EGRBI_1"/>
      <w:bookmarkEnd w:id="402"/>
      <w:r>
        <w:rPr>
          <w:rFonts w:ascii="Times New Roman" w:eastAsia="Times New Roman" w:hAnsi="Times New Roman"/>
          <w:color w:val="000000"/>
          <w:sz w:val="20"/>
        </w:rPr>
        <w:t>Once one ascertains the applicable category, one must then apply the appropriate test. Under this framework, Zauderer applies to Category 1, Ce</w:t>
      </w:r>
      <w:r>
        <w:rPr>
          <w:rFonts w:ascii="Times New Roman" w:eastAsia="Times New Roman" w:hAnsi="Times New Roman"/>
          <w:color w:val="000000"/>
          <w:sz w:val="20"/>
        </w:rPr>
        <w:t>ntral Hudson to Category 2, and Barnette/Wooley to Category 3.</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403" w:name="co_g_ID0EVRBI_1"/>
      <w:bookmarkEnd w:id="403"/>
      <w:r>
        <w:rPr>
          <w:rFonts w:ascii="Times New Roman" w:eastAsia="Times New Roman" w:hAnsi="Times New Roman"/>
          <w:color w:val="000000"/>
          <w:sz w:val="20"/>
        </w:rPr>
        <w:t xml:space="preserve">Zauderer is the appropriate test for Category 1 regulations. Applying its lenient review to uncontroverted information about products or </w:t>
      </w:r>
      <w:bookmarkStart w:id="404" w:name="co_pp_sp_102194_241_1"/>
      <w:bookmarkEnd w:id="404"/>
      <w:r>
        <w:rPr>
          <w:rFonts w:ascii="Times New Roman" w:eastAsia="Times New Roman" w:hAnsi="Times New Roman"/>
          <w:b/>
          <w:color w:val="000000"/>
          <w:sz w:val="20"/>
        </w:rPr>
        <w:t>*241</w:t>
      </w:r>
      <w:r>
        <w:rPr>
          <w:rFonts w:ascii="Times New Roman" w:eastAsia="Times New Roman" w:hAnsi="Times New Roman"/>
          <w:color w:val="000000"/>
          <w:sz w:val="20"/>
        </w:rPr>
        <w:t xml:space="preserve"> services sold furthers the listener</w:t>
      </w:r>
      <w:r>
        <w:rPr>
          <w:rFonts w:ascii="Times New Roman" w:eastAsia="Times New Roman" w:hAnsi="Times New Roman"/>
          <w:color w:val="000000"/>
          <w:sz w:val="20"/>
        </w:rPr>
        <w:t>’</w:t>
      </w:r>
      <w:r>
        <w:rPr>
          <w:rFonts w:ascii="Times New Roman" w:eastAsia="Times New Roman" w:hAnsi="Times New Roman"/>
          <w:color w:val="000000"/>
          <w:sz w:val="20"/>
        </w:rPr>
        <w:t>s interest in receiving information, a point discussed in Zauderer and Virginia State Board of Pharmacy.</w:t>
      </w:r>
      <w:bookmarkStart w:id="405" w:name="co_footnoteReference_F245376476655_ID0EE"/>
      <w:bookmarkEnd w:id="40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w:instrText>
      </w:r>
      <w:r>
        <w:rPr>
          <w:rFonts w:ascii="Times New Roman" w:eastAsia="Times New Roman" w:hAnsi="Times New Roman"/>
          <w:color w:val="000000"/>
          <w:sz w:val="16"/>
        </w:rPr>
        <w:instrText xml:space="preserve">"#co_footnote_F245376476655_1"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245</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406" w:name="co_g_ID0ELSBI_1"/>
      <w:bookmarkEnd w:id="406"/>
      <w:r>
        <w:rPr>
          <w:rFonts w:ascii="Times New Roman" w:eastAsia="Times New Roman" w:hAnsi="Times New Roman"/>
          <w:color w:val="000000"/>
          <w:sz w:val="20"/>
        </w:rPr>
        <w:t>An important reason commercial speech receives First Amendment protection is to provide consumers with ample information in the marketplace of ideas.</w:t>
      </w:r>
      <w:bookmarkStart w:id="407" w:name="co_footnoteReference_F246376476655_ID0ET"/>
      <w:bookmarkEnd w:id="40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"#co_footnote_F246376476655_1"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As the Supreme Court emphasized in both Zauderer and Virginia State Board of Pharmacy, commercial speakers have a minimal interest in not providing this information.</w:t>
      </w:r>
      <w:bookmarkStart w:id="408" w:name="co_footnoteReference_F247376476655_ID0EY"/>
      <w:bookmarkEnd w:id="40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"#co_footnote_F247376476655_1"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listener interest is thus paramount over a commercial speaker</w:t>
      </w:r>
      <w:r>
        <w:rPr>
          <w:rFonts w:ascii="Times New Roman" w:eastAsia="Times New Roman" w:hAnsi="Times New Roman"/>
          <w:color w:val="000000"/>
          <w:sz w:val="20"/>
        </w:rPr>
        <w:t>’</w:t>
      </w:r>
      <w:r>
        <w:rPr>
          <w:rFonts w:ascii="Times New Roman" w:eastAsia="Times New Roman" w:hAnsi="Times New Roman"/>
          <w:color w:val="000000"/>
          <w:sz w:val="20"/>
        </w:rPr>
        <w:t xml:space="preserve">s interest where disclosures require that commercial speakers </w:t>
      </w:r>
      <w:r>
        <w:rPr>
          <w:rFonts w:ascii="Times New Roman" w:eastAsia="Times New Roman" w:hAnsi="Times New Roman"/>
          <w:color w:val="000000"/>
          <w:sz w:val="20"/>
        </w:rPr>
        <w:t>provide information that is purely factual about specific products or services they are selling.</w:t>
      </w:r>
      <w:bookmarkStart w:id="409" w:name="co_footnoteReference_F248376476655_ID0E3"/>
      <w:bookmarkEnd w:id="40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"#co_footnote_F248376476655_1"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248</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410" w:name="co_g_ID0EDTBI_1"/>
      <w:bookmarkEnd w:id="410"/>
      <w:r>
        <w:rPr>
          <w:rFonts w:ascii="Times New Roman" w:eastAsia="Times New Roman" w:hAnsi="Times New Roman"/>
          <w:color w:val="000000"/>
          <w:sz w:val="20"/>
        </w:rPr>
        <w:t xml:space="preserve">Zauderer instructs that a factual-disclosure requirement is constitutional where it requires </w:t>
      </w:r>
      <w:r>
        <w:rPr>
          <w:rFonts w:ascii="Times New Roman" w:eastAsia="Times New Roman" w:hAnsi="Times New Roman"/>
          <w:color w:val="000000"/>
          <w:sz w:val="20"/>
        </w:rPr>
        <w:t>“</w:t>
      </w:r>
      <w:r>
        <w:rPr>
          <w:rFonts w:ascii="Times New Roman" w:eastAsia="Times New Roman" w:hAnsi="Times New Roman"/>
          <w:color w:val="000000"/>
          <w:sz w:val="20"/>
        </w:rPr>
        <w:t>purely factual and uncontroversial information about the terms under which [one</w:t>
      </w:r>
      <w:r>
        <w:rPr>
          <w:rFonts w:ascii="Times New Roman" w:eastAsia="Times New Roman" w:hAnsi="Times New Roman"/>
          <w:color w:val="000000"/>
          <w:sz w:val="20"/>
        </w:rPr>
        <w:t>’</w:t>
      </w:r>
      <w:r>
        <w:rPr>
          <w:rFonts w:ascii="Times New Roman" w:eastAsia="Times New Roman" w:hAnsi="Times New Roman"/>
          <w:color w:val="000000"/>
          <w:sz w:val="20"/>
        </w:rPr>
        <w:t>s] services will be available.</w:t>
      </w:r>
      <w:r>
        <w:rPr>
          <w:rFonts w:ascii="Times New Roman" w:eastAsia="Times New Roman" w:hAnsi="Times New Roman"/>
          <w:color w:val="000000"/>
          <w:sz w:val="20"/>
        </w:rPr>
        <w:t>”</w:t>
      </w:r>
      <w:bookmarkStart w:id="411" w:name="co_footnoteReference_F249376476655_ID0EU"/>
      <w:bookmarkEnd w:id="41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"#co_footnote_F249376476655_1"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249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it requires that a disclosure be reasonably related to the government</w:t>
      </w:r>
      <w:r>
        <w:rPr>
          <w:rFonts w:ascii="Times New Roman" w:eastAsia="Times New Roman" w:hAnsi="Times New Roman"/>
          <w:color w:val="000000"/>
          <w:sz w:val="20"/>
        </w:rPr>
        <w:t>’</w:t>
      </w:r>
      <w:r>
        <w:rPr>
          <w:rFonts w:ascii="Times New Roman" w:eastAsia="Times New Roman" w:hAnsi="Times New Roman"/>
          <w:color w:val="000000"/>
          <w:sz w:val="20"/>
        </w:rPr>
        <w:t>s interest.</w:t>
      </w:r>
      <w:bookmarkStart w:id="412" w:name="co_footnoteReference_F250376476655_ID0EZ"/>
      <w:bookmarkEnd w:id="41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Either of two possible government interests should satisfy Zauderer. The first is where the government attempts to prevent consumer deception (the interest at stake in Zauderer). The second is where the gover</w:t>
      </w:r>
      <w:r>
        <w:rPr>
          <w:rFonts w:ascii="Times New Roman" w:eastAsia="Times New Roman" w:hAnsi="Times New Roman"/>
          <w:color w:val="000000"/>
          <w:sz w:val="20"/>
        </w:rPr>
        <w:t>nment attempts to provide uncontroversial, factual information about the specific products or services sold.</w:t>
      </w:r>
      <w:bookmarkStart w:id="413" w:name="co_footnoteReference_F251376476655_ID0ED"/>
      <w:bookmarkEnd w:id="41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251</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414" w:name="co_g_ID0EKUBI_1"/>
      <w:bookmarkStart w:id="415" w:name="co_pp_sp_102194_242_1"/>
      <w:bookmarkEnd w:id="414"/>
      <w:bookmarkEnd w:id="415"/>
      <w:r>
        <w:rPr>
          <w:rFonts w:ascii="Times New Roman" w:eastAsia="Times New Roman" w:hAnsi="Times New Roman"/>
          <w:b/>
          <w:color w:val="000000"/>
          <w:sz w:val="20"/>
        </w:rPr>
        <w:t>*242</w:t>
      </w:r>
      <w:r>
        <w:rPr>
          <w:rFonts w:ascii="Times New Roman" w:eastAsia="Times New Roman" w:hAnsi="Times New Roman"/>
          <w:color w:val="000000"/>
          <w:sz w:val="20"/>
        </w:rPr>
        <w:t xml:space="preserve"> In sum, if a law compels disclosure of uncontroverted facts about the specific products or services sold, the law falls into Category 1, and Zauderer applies. The test drawn from Zauderer is whethe</w:t>
      </w:r>
      <w:r>
        <w:rPr>
          <w:rFonts w:ascii="Times New Roman" w:eastAsia="Times New Roman" w:hAnsi="Times New Roman"/>
          <w:color w:val="000000"/>
          <w:sz w:val="20"/>
        </w:rPr>
        <w:t>r the law is reasonably related to the government interest of providing uncontroversial, factual information about the specific products or services sold, or preventing consumer deception.</w:t>
      </w:r>
      <w:bookmarkStart w:id="416" w:name="co_footnoteReference_F252376476655_ID0EY"/>
      <w:bookmarkEnd w:id="41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252</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17" w:name="co_g_ID0E6UBI_1"/>
      <w:bookmarkEnd w:id="417"/>
      <w:r>
        <w:rPr>
          <w:rFonts w:ascii="Times New Roman" w:eastAsia="Times New Roman" w:hAnsi="Times New Roman"/>
          <w:color w:val="000000"/>
          <w:sz w:val="20"/>
        </w:rPr>
        <w:t>If instead of requiring a disclosure of uncontroverted facts, a regulation compels disclosure of controverted facts, the regulation falls into Category 2. Central H</w:t>
      </w:r>
      <w:r>
        <w:rPr>
          <w:rFonts w:ascii="Times New Roman" w:eastAsia="Times New Roman" w:hAnsi="Times New Roman"/>
          <w:color w:val="000000"/>
          <w:sz w:val="20"/>
        </w:rPr>
        <w:t>udson applies here because this category compels messages that are not clearly facts. By definition, Category 2 tempts a court to label information as factual when there is mixed empirical support for whether the information is fact or fiction.</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18" w:name="co_g_ID0EOVBI_1"/>
      <w:bookmarkEnd w:id="418"/>
      <w:r>
        <w:rPr>
          <w:rFonts w:ascii="Times New Roman" w:eastAsia="Times New Roman" w:hAnsi="Times New Roman"/>
          <w:color w:val="000000"/>
          <w:sz w:val="20"/>
        </w:rPr>
        <w:t>Because Central Hudson</w:t>
      </w:r>
      <w:r>
        <w:rPr>
          <w:rFonts w:ascii="Times New Roman" w:eastAsia="Times New Roman" w:hAnsi="Times New Roman"/>
          <w:color w:val="000000"/>
          <w:sz w:val="20"/>
        </w:rPr>
        <w:t>’</w:t>
      </w:r>
      <w:r>
        <w:rPr>
          <w:rFonts w:ascii="Times New Roman" w:eastAsia="Times New Roman" w:hAnsi="Times New Roman"/>
          <w:color w:val="000000"/>
          <w:sz w:val="20"/>
        </w:rPr>
        <w:t xml:space="preserve">s intermediate scrutiny is mid-level scrutiny, it strikes the appropriate balance when the government compels information that is equivocally factual. This approach inherently recognizes that these gray areas do </w:t>
      </w:r>
      <w:r>
        <w:rPr>
          <w:rFonts w:ascii="Times New Roman" w:eastAsia="Times New Roman" w:hAnsi="Times New Roman"/>
          <w:color w:val="000000"/>
          <w:sz w:val="20"/>
        </w:rPr>
        <w:t>not involve facts on which all agree, and it therefore appropriately provides a test that is neither too lenient nor too stringent but in the middle. This test also serves speaker and listener interests. Because Central Hudson provides more heightened scru</w:t>
      </w:r>
      <w:r>
        <w:rPr>
          <w:rFonts w:ascii="Times New Roman" w:eastAsia="Times New Roman" w:hAnsi="Times New Roman"/>
          <w:color w:val="000000"/>
          <w:sz w:val="20"/>
        </w:rPr>
        <w:t>tiny than Zauderer, it recognizes that speaker interests should receive more protection when there is not unanimous agreement that the facts required for disclosure actually exist. But it also does not place too high a barrier preventing the government fro</w:t>
      </w:r>
      <w:r>
        <w:rPr>
          <w:rFonts w:ascii="Times New Roman" w:eastAsia="Times New Roman" w:hAnsi="Times New Roman"/>
          <w:color w:val="000000"/>
          <w:sz w:val="20"/>
        </w:rPr>
        <w:t xml:space="preserve">m </w:t>
      </w:r>
      <w:r>
        <w:rPr>
          <w:rFonts w:ascii="Times New Roman" w:eastAsia="Times New Roman" w:hAnsi="Times New Roman"/>
          <w:color w:val="000000"/>
          <w:sz w:val="20"/>
        </w:rPr>
        <w:lastRenderedPageBreak/>
        <w:t>informing consumers about important information regarding the products or services they may purchase. Applying Central Hudson here has the added benefit of providing a compromise for another reason: many believe it should apply to factual-disclosure requ</w:t>
      </w:r>
      <w:r>
        <w:rPr>
          <w:rFonts w:ascii="Times New Roman" w:eastAsia="Times New Roman" w:hAnsi="Times New Roman"/>
          <w:color w:val="000000"/>
          <w:sz w:val="20"/>
        </w:rPr>
        <w:t>irements.</w:t>
      </w:r>
      <w:bookmarkStart w:id="419" w:name="co_footnoteReference_F253376476655_ID0EF"/>
      <w:bookmarkEnd w:id="41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Courts and commentators </w:t>
      </w:r>
      <w:bookmarkStart w:id="420" w:name="co_pp_sp_102194_243_1"/>
      <w:bookmarkEnd w:id="420"/>
      <w:r>
        <w:rPr>
          <w:rFonts w:ascii="Times New Roman" w:eastAsia="Times New Roman" w:hAnsi="Times New Roman"/>
          <w:b/>
          <w:color w:val="000000"/>
          <w:sz w:val="20"/>
        </w:rPr>
        <w:t>*243</w:t>
      </w:r>
      <w:r>
        <w:rPr>
          <w:rFonts w:ascii="Times New Roman" w:eastAsia="Times New Roman" w:hAnsi="Times New Roman"/>
          <w:color w:val="000000"/>
          <w:sz w:val="20"/>
        </w:rPr>
        <w:t xml:space="preserve"> disagree over whether Zauderer or Central Hudson</w:t>
      </w:r>
      <w:r>
        <w:rPr>
          <w:rFonts w:ascii="Times New Roman" w:eastAsia="Times New Roman" w:hAnsi="Times New Roman"/>
          <w:color w:val="000000"/>
          <w:sz w:val="20"/>
        </w:rPr>
        <w:t xml:space="preserve"> applies to factual disclosures generally.</w:t>
      </w:r>
      <w:bookmarkStart w:id="421" w:name="co_footnoteReference_F254376476655_ID0EP"/>
      <w:bookmarkEnd w:id="42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 proposed framework suggests that each perspective is correct: Zauderer applies to </w:t>
      </w:r>
      <w:r>
        <w:rPr>
          <w:rFonts w:ascii="Times New Roman" w:eastAsia="Times New Roman" w:hAnsi="Times New Roman"/>
          <w:color w:val="000000"/>
          <w:sz w:val="20"/>
        </w:rPr>
        <w:t>factual disclosures of uncontroverted facts, while Central Hudson applies to disclosures with mixed evidentiary support.</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22" w:name="co_g_ID0EYWBI_1"/>
      <w:bookmarkEnd w:id="422"/>
      <w:r>
        <w:rPr>
          <w:rFonts w:ascii="Times New Roman" w:eastAsia="Times New Roman" w:hAnsi="Times New Roman"/>
          <w:color w:val="000000"/>
          <w:sz w:val="20"/>
        </w:rPr>
        <w:t>Where a regulation moves beyond factual disclosure about the product or service sold entirely and eithe</w:t>
      </w:r>
      <w:r>
        <w:rPr>
          <w:rFonts w:ascii="Times New Roman" w:eastAsia="Times New Roman" w:hAnsi="Times New Roman"/>
          <w:color w:val="000000"/>
          <w:sz w:val="20"/>
        </w:rPr>
        <w:t>r compels commercial speech enmeshed with ideology or compels information not about the specific product or service sold, the regulation falls into Category 3. Heightened scrutiny applies here. The actual test the framework adopts for Category 3 regulation</w:t>
      </w:r>
      <w:r>
        <w:rPr>
          <w:rFonts w:ascii="Times New Roman" w:eastAsia="Times New Roman" w:hAnsi="Times New Roman"/>
          <w:color w:val="000000"/>
          <w:sz w:val="20"/>
        </w:rPr>
        <w:t>s is not the test from United Foods or Abood/Keller. Rather, it is the heightened scrutiny of Barnette/Wooley.</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423" w:name="co_g_ID0EKXBI_1"/>
      <w:bookmarkEnd w:id="423"/>
      <w:r>
        <w:rPr>
          <w:rFonts w:ascii="Times New Roman" w:eastAsia="Times New Roman" w:hAnsi="Times New Roman"/>
          <w:color w:val="000000"/>
          <w:sz w:val="20"/>
        </w:rPr>
        <w:t>United Foods dictates that a law compelling ideology even within the context of regulating commercial speech rais</w:t>
      </w:r>
      <w:r>
        <w:rPr>
          <w:rFonts w:ascii="Times New Roman" w:eastAsia="Times New Roman" w:hAnsi="Times New Roman"/>
          <w:color w:val="000000"/>
          <w:sz w:val="20"/>
        </w:rPr>
        <w:t>es serious First Amendment concerns for commercial speakers</w:t>
      </w:r>
      <w:r>
        <w:rPr>
          <w:rFonts w:ascii="Times New Roman" w:eastAsia="Times New Roman" w:hAnsi="Times New Roman"/>
          <w:color w:val="000000"/>
          <w:sz w:val="20"/>
        </w:rPr>
        <w:t>’</w:t>
      </w:r>
      <w:r>
        <w:rPr>
          <w:rFonts w:ascii="Times New Roman" w:eastAsia="Times New Roman" w:hAnsi="Times New Roman"/>
          <w:color w:val="000000"/>
          <w:sz w:val="20"/>
        </w:rPr>
        <w:t xml:space="preserve"> rights. Where compelled </w:t>
      </w:r>
      <w:bookmarkStart w:id="424" w:name="co_pp_sp_102194_244_1"/>
      <w:bookmarkEnd w:id="424"/>
      <w:r>
        <w:rPr>
          <w:rFonts w:ascii="Times New Roman" w:eastAsia="Times New Roman" w:hAnsi="Times New Roman"/>
          <w:b/>
          <w:color w:val="000000"/>
          <w:sz w:val="20"/>
        </w:rPr>
        <w:t>*244</w:t>
      </w:r>
      <w:r>
        <w:rPr>
          <w:rFonts w:ascii="Times New Roman" w:eastAsia="Times New Roman" w:hAnsi="Times New Roman"/>
          <w:color w:val="000000"/>
          <w:sz w:val="20"/>
        </w:rPr>
        <w:t xml:space="preserve"> ideology is involved, speakers</w:t>
      </w:r>
      <w:r>
        <w:rPr>
          <w:rFonts w:ascii="Times New Roman" w:eastAsia="Times New Roman" w:hAnsi="Times New Roman"/>
          <w:color w:val="000000"/>
          <w:sz w:val="20"/>
        </w:rPr>
        <w:t>’</w:t>
      </w:r>
      <w:r>
        <w:rPr>
          <w:rFonts w:ascii="Times New Roman" w:eastAsia="Times New Roman" w:hAnsi="Times New Roman"/>
          <w:color w:val="000000"/>
          <w:sz w:val="20"/>
        </w:rPr>
        <w:t xml:space="preserve"> rights not to speak become paramount. Forced ideology invades speakers</w:t>
      </w:r>
      <w:r>
        <w:rPr>
          <w:rFonts w:ascii="Times New Roman" w:eastAsia="Times New Roman" w:hAnsi="Times New Roman"/>
          <w:color w:val="000000"/>
          <w:sz w:val="20"/>
        </w:rPr>
        <w:t>’</w:t>
      </w:r>
      <w:r>
        <w:rPr>
          <w:rFonts w:ascii="Times New Roman" w:eastAsia="Times New Roman" w:hAnsi="Times New Roman"/>
          <w:color w:val="000000"/>
          <w:sz w:val="20"/>
        </w:rPr>
        <w:t xml:space="preserve"> freedom of mind, for</w:t>
      </w:r>
      <w:r>
        <w:rPr>
          <w:rFonts w:ascii="Times New Roman" w:eastAsia="Times New Roman" w:hAnsi="Times New Roman"/>
          <w:color w:val="000000"/>
          <w:sz w:val="20"/>
        </w:rPr>
        <w:t>cing them to espouse values and beliefs they do not truly hold. Compelling ideology also violates listeners</w:t>
      </w:r>
      <w:r>
        <w:rPr>
          <w:rFonts w:ascii="Times New Roman" w:eastAsia="Times New Roman" w:hAnsi="Times New Roman"/>
          <w:color w:val="000000"/>
          <w:sz w:val="20"/>
        </w:rPr>
        <w:t>’</w:t>
      </w:r>
      <w:r>
        <w:rPr>
          <w:rFonts w:ascii="Times New Roman" w:eastAsia="Times New Roman" w:hAnsi="Times New Roman"/>
          <w:color w:val="000000"/>
          <w:sz w:val="20"/>
        </w:rPr>
        <w:t xml:space="preserve"> rights to receive genuine information. Compelling speakers to provide ideology with which they disagree presents listeners with a skewed picture of</w:t>
      </w:r>
      <w:r>
        <w:rPr>
          <w:rFonts w:ascii="Times New Roman" w:eastAsia="Times New Roman" w:hAnsi="Times New Roman"/>
          <w:color w:val="000000"/>
          <w:sz w:val="20"/>
        </w:rPr>
        <w:t xml:space="preserve"> speakers</w:t>
      </w:r>
      <w:r>
        <w:rPr>
          <w:rFonts w:ascii="Times New Roman" w:eastAsia="Times New Roman" w:hAnsi="Times New Roman"/>
          <w:color w:val="000000"/>
          <w:sz w:val="20"/>
        </w:rPr>
        <w:t>’</w:t>
      </w:r>
      <w:r>
        <w:rPr>
          <w:rFonts w:ascii="Times New Roman" w:eastAsia="Times New Roman" w:hAnsi="Times New Roman"/>
          <w:color w:val="000000"/>
          <w:sz w:val="20"/>
        </w:rPr>
        <w:t xml:space="preserve"> opinions. Listeners may alter their behavior after observing this coerced but insincere expression. Such government coercion obstructs true consent of the governed, as recognized in Barnette and Wooley.</w:t>
      </w:r>
      <w:bookmarkStart w:id="425" w:name="co_footnoteReference_F255376476655_ID0EI"/>
      <w:bookmarkEnd w:id="42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255</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26" w:name="co_g_ID0EPYBI_1"/>
      <w:bookmarkEnd w:id="426"/>
      <w:r>
        <w:rPr>
          <w:rFonts w:ascii="Times New Roman" w:eastAsia="Times New Roman" w:hAnsi="Times New Roman"/>
          <w:color w:val="000000"/>
          <w:sz w:val="20"/>
        </w:rPr>
        <w:t xml:space="preserve">Scholar Robert Post maintains that listener interests have become less important since United Foods. According to Post, United Foods </w:t>
      </w:r>
      <w:r>
        <w:rPr>
          <w:rFonts w:ascii="Times New Roman" w:eastAsia="Times New Roman" w:hAnsi="Times New Roman"/>
          <w:color w:val="000000"/>
          <w:sz w:val="20"/>
        </w:rPr>
        <w:t>“</w:t>
      </w:r>
      <w:r>
        <w:rPr>
          <w:rFonts w:ascii="Times New Roman" w:eastAsia="Times New Roman" w:hAnsi="Times New Roman"/>
          <w:color w:val="000000"/>
          <w:sz w:val="20"/>
        </w:rPr>
        <w:t>can be explained only on the assumption that commercial speakers retain significant constitutional interests that are not fully captured by constitutional values inherent in the circulation of information.</w:t>
      </w:r>
      <w:r>
        <w:rPr>
          <w:rFonts w:ascii="Times New Roman" w:eastAsia="Times New Roman" w:hAnsi="Times New Roman"/>
          <w:color w:val="000000"/>
          <w:sz w:val="20"/>
        </w:rPr>
        <w:t>”</w:t>
      </w:r>
      <w:bookmarkStart w:id="427" w:name="co_footnoteReference_F256376476655_ID0ED"/>
      <w:bookmarkEnd w:id="42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Post claims that United Foods shifted emphasis from listener to speaker interests, thus breaking with an audience-centered approach to commercial speech in favor of a speaker-cen</w:t>
      </w:r>
      <w:r>
        <w:rPr>
          <w:rFonts w:ascii="Times New Roman" w:eastAsia="Times New Roman" w:hAnsi="Times New Roman"/>
          <w:color w:val="000000"/>
          <w:sz w:val="20"/>
        </w:rPr>
        <w:t>tered approach.</w:t>
      </w:r>
      <w:bookmarkStart w:id="428" w:name="co_footnoteReference_F257376476655_ID0EI"/>
      <w:bookmarkEnd w:id="42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Johanns did not alter this, United Foods</w:t>
      </w:r>
      <w:r>
        <w:rPr>
          <w:rFonts w:ascii="Times New Roman" w:eastAsia="Times New Roman" w:hAnsi="Times New Roman"/>
          <w:color w:val="000000"/>
          <w:sz w:val="20"/>
        </w:rPr>
        <w:t>’</w:t>
      </w:r>
      <w:r>
        <w:rPr>
          <w:rFonts w:ascii="Times New Roman" w:eastAsia="Times New Roman" w:hAnsi="Times New Roman"/>
          <w:color w:val="000000"/>
          <w:sz w:val="20"/>
        </w:rPr>
        <w:t>s approach would therefore control.</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29" w:name="co_g_ID0ERZBI_1"/>
      <w:bookmarkEnd w:id="429"/>
      <w:r>
        <w:rPr>
          <w:rFonts w:ascii="Times New Roman" w:eastAsia="Times New Roman" w:hAnsi="Times New Roman"/>
          <w:color w:val="000000"/>
          <w:sz w:val="20"/>
        </w:rPr>
        <w:t>Post is correct that United Foods shifted the focus to speaker interests in those cases where the government compels ideology enmeshed in commercial speech. The proposed framework is consistent with this aspect of United Foods because it subjects regul</w:t>
      </w:r>
      <w:r>
        <w:rPr>
          <w:rFonts w:ascii="Times New Roman" w:eastAsia="Times New Roman" w:hAnsi="Times New Roman"/>
          <w:color w:val="000000"/>
          <w:sz w:val="20"/>
        </w:rPr>
        <w:t>ations compelling ideology enmeshed in commercial speech to heightened scrutiny. The proposed framework thus places speaker interests above all else where this occurs.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30" w:name="co_g_ID0ED1BI_1"/>
      <w:bookmarkEnd w:id="430"/>
      <w:r>
        <w:rPr>
          <w:rFonts w:ascii="Times New Roman" w:eastAsia="Times New Roman" w:hAnsi="Times New Roman"/>
          <w:color w:val="000000"/>
          <w:sz w:val="20"/>
        </w:rPr>
        <w:t>Although United Foods may have focused more on speaker i</w:t>
      </w:r>
      <w:r>
        <w:rPr>
          <w:rFonts w:ascii="Times New Roman" w:eastAsia="Times New Roman" w:hAnsi="Times New Roman"/>
          <w:color w:val="000000"/>
          <w:sz w:val="20"/>
        </w:rPr>
        <w:t>nterests where the government compels ideologically enmeshed commercial speech, this does not mean that United Foods specifically marginalized listener interests in commercial-speech cases. Instead, one may read United Foods as rejecting the notion that co</w:t>
      </w:r>
      <w:r>
        <w:rPr>
          <w:rFonts w:ascii="Times New Roman" w:eastAsia="Times New Roman" w:hAnsi="Times New Roman"/>
          <w:color w:val="000000"/>
          <w:sz w:val="20"/>
        </w:rPr>
        <w:t>mmercial speakers automatically have limited rights simply by virtue of their speech being commercial. In this way, one may interpret United Foods as the Court</w:t>
      </w:r>
      <w:r>
        <w:rPr>
          <w:rFonts w:ascii="Times New Roman" w:eastAsia="Times New Roman" w:hAnsi="Times New Roman"/>
          <w:color w:val="000000"/>
          <w:sz w:val="20"/>
        </w:rPr>
        <w:t>’</w:t>
      </w:r>
      <w:r>
        <w:rPr>
          <w:rFonts w:ascii="Times New Roman" w:eastAsia="Times New Roman" w:hAnsi="Times New Roman"/>
          <w:color w:val="000000"/>
          <w:sz w:val="20"/>
        </w:rPr>
        <w:t>s admonition that commercial speech is important too.</w:t>
      </w:r>
      <w:bookmarkStart w:id="431" w:name="co_footnoteReference_F258376476655_ID0ER"/>
      <w:bookmarkEnd w:id="43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Where a law compels ideology, the Court will scrutinize the law more strictly irrespective of whether it arises in the commercial or non-commercial </w:t>
      </w:r>
      <w:bookmarkStart w:id="432" w:name="co_pp_sp_102194_245_1"/>
      <w:bookmarkEnd w:id="432"/>
      <w:r>
        <w:rPr>
          <w:rFonts w:ascii="Times New Roman" w:eastAsia="Times New Roman" w:hAnsi="Times New Roman"/>
          <w:b/>
          <w:color w:val="000000"/>
          <w:sz w:val="20"/>
        </w:rPr>
        <w:t>*245</w:t>
      </w:r>
      <w:r>
        <w:rPr>
          <w:rFonts w:ascii="Times New Roman" w:eastAsia="Times New Roman" w:hAnsi="Times New Roman"/>
          <w:color w:val="000000"/>
          <w:sz w:val="20"/>
        </w:rPr>
        <w:t xml:space="preserve"> context. This does not violate Zauderer, which held that a commercial speaker</w:t>
      </w:r>
      <w:r>
        <w:rPr>
          <w:rFonts w:ascii="Times New Roman" w:eastAsia="Times New Roman" w:hAnsi="Times New Roman"/>
          <w:color w:val="000000"/>
          <w:sz w:val="20"/>
        </w:rPr>
        <w:t>’</w:t>
      </w:r>
      <w:r>
        <w:rPr>
          <w:rFonts w:ascii="Times New Roman" w:eastAsia="Times New Roman" w:hAnsi="Times New Roman"/>
          <w:color w:val="000000"/>
          <w:sz w:val="20"/>
        </w:rPr>
        <w:t>s interest in not disclosing factual information is minimal. Of course, the Court did not highlight this distinction in United Foods. Nor did it character</w:t>
      </w:r>
      <w:r>
        <w:rPr>
          <w:rFonts w:ascii="Times New Roman" w:eastAsia="Times New Roman" w:hAnsi="Times New Roman"/>
          <w:color w:val="000000"/>
          <w:sz w:val="20"/>
        </w:rPr>
        <w:t xml:space="preserve">ize the speech in that case as ideology. Instead, however, it explained that </w:t>
      </w:r>
      <w:r>
        <w:rPr>
          <w:rFonts w:ascii="Times New Roman" w:eastAsia="Times New Roman" w:hAnsi="Times New Roman"/>
          <w:color w:val="000000"/>
          <w:sz w:val="20"/>
        </w:rPr>
        <w:t>“</w:t>
      </w:r>
      <w:r>
        <w:rPr>
          <w:rFonts w:ascii="Times New Roman" w:eastAsia="Times New Roman" w:hAnsi="Times New Roman"/>
          <w:color w:val="000000"/>
          <w:sz w:val="20"/>
        </w:rPr>
        <w:t>First Amendment concerns apply here because of the requirement that producers subsidize speech with which they disagree.</w:t>
      </w:r>
      <w:r>
        <w:rPr>
          <w:rFonts w:ascii="Times New Roman" w:eastAsia="Times New Roman" w:hAnsi="Times New Roman"/>
          <w:color w:val="000000"/>
          <w:sz w:val="20"/>
        </w:rPr>
        <w:t>”</w:t>
      </w:r>
      <w:bookmarkStart w:id="433" w:name="co_footnoteReference_F259376476655_ID0EQ"/>
      <w:bookmarkEnd w:id="43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"#co_footnote_F259376476655_1"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259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other words, the law compelled espousal of a sentiment contrary to the speakers</w:t>
      </w:r>
      <w:r>
        <w:rPr>
          <w:rFonts w:ascii="Times New Roman" w:eastAsia="Times New Roman" w:hAnsi="Times New Roman"/>
          <w:color w:val="000000"/>
          <w:sz w:val="20"/>
        </w:rPr>
        <w:t>’</w:t>
      </w:r>
      <w:r>
        <w:rPr>
          <w:rFonts w:ascii="Times New Roman" w:eastAsia="Times New Roman" w:hAnsi="Times New Roman"/>
          <w:color w:val="000000"/>
          <w:sz w:val="20"/>
        </w:rPr>
        <w:t xml:space="preserve"> beliefs, and this raised serious First Amendment concerns regardless of whether the speech was commer</w:t>
      </w:r>
      <w:r>
        <w:rPr>
          <w:rFonts w:ascii="Times New Roman" w:eastAsia="Times New Roman" w:hAnsi="Times New Roman"/>
          <w:color w:val="000000"/>
          <w:sz w:val="20"/>
        </w:rPr>
        <w:t>cial.</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34" w:name="co_g_ID0EZ2BI_1"/>
      <w:bookmarkEnd w:id="434"/>
      <w:r>
        <w:rPr>
          <w:rFonts w:ascii="Times New Roman" w:eastAsia="Times New Roman" w:hAnsi="Times New Roman"/>
          <w:color w:val="000000"/>
          <w:sz w:val="20"/>
        </w:rPr>
        <w:t>These same concerns were vindicated in Barnette and Wooley where speakers were forced to espouse beliefs they did not hold.</w:t>
      </w:r>
      <w:bookmarkStart w:id="435" w:name="co_footnoteReference_F260376476655_ID0EB"/>
      <w:bookmarkEnd w:id="43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HYPERLINK "#co_</w:instrText>
      </w:r>
      <w:r>
        <w:rPr>
          <w:rFonts w:ascii="Times New Roman" w:eastAsia="Times New Roman" w:hAnsi="Times New Roman"/>
          <w:color w:val="000000"/>
          <w:sz w:val="16"/>
        </w:rPr>
        <w:instrText xml:space="preserve">footnote_F260376476655_1"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Those cases did not involve commercial speech, but the idea is the same. When regulation compels espousal of ideology, irrespective of whether it arises in the commercial or non-commercial context, it seriously threatens th</w:t>
      </w:r>
      <w:r>
        <w:rPr>
          <w:rFonts w:ascii="Times New Roman" w:eastAsia="Times New Roman" w:hAnsi="Times New Roman"/>
          <w:color w:val="000000"/>
          <w:sz w:val="20"/>
        </w:rPr>
        <w:t>e First Amendment.</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436" w:name="co_g_ID0EN3BI_1"/>
      <w:bookmarkEnd w:id="436"/>
      <w:r>
        <w:rPr>
          <w:rFonts w:ascii="Times New Roman" w:eastAsia="Times New Roman" w:hAnsi="Times New Roman"/>
          <w:color w:val="000000"/>
          <w:sz w:val="20"/>
        </w:rPr>
        <w:t xml:space="preserve">The First Amendment is similarly threatened when a law requires that a speaker provide information about something other than the specific products or services sold. The commercial speaker should not have </w:t>
      </w:r>
      <w:r>
        <w:rPr>
          <w:rFonts w:ascii="Times New Roman" w:eastAsia="Times New Roman" w:hAnsi="Times New Roman"/>
          <w:color w:val="000000"/>
          <w:sz w:val="20"/>
        </w:rPr>
        <w:t>to bear the burden of disseminating this information. Indeed, such information should not even fall under the less-protected category of commercial speech. Commercial speech is speech that proposes a transaction.</w:t>
      </w:r>
      <w:bookmarkStart w:id="437" w:name="co_footnoteReference_F261376476655_ID0E5"/>
      <w:bookmarkEnd w:id="43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"#co_footnote_F261376476655_1"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Commercial speech receives less First Amendment protection because it is economically motivated by speaker self-interest.</w:t>
      </w:r>
      <w:bookmarkStart w:id="438" w:name="co_footnoteReference_F262376476655_ID0EC"/>
      <w:bookmarkEnd w:id="43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"#co_footnote_F262376476655_1"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262</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39" w:name="co_g_ID0EJ4BI_1"/>
      <w:bookmarkEnd w:id="439"/>
      <w:r>
        <w:rPr>
          <w:rFonts w:ascii="Times New Roman" w:eastAsia="Times New Roman" w:hAnsi="Times New Roman"/>
          <w:color w:val="000000"/>
          <w:sz w:val="20"/>
        </w:rPr>
        <w:lastRenderedPageBreak/>
        <w:t>Economic motivations likely only extend to the specific products or services that the commercial speaker sells.</w:t>
      </w:r>
      <w:bookmarkStart w:id="440" w:name="co_footnoteReference_F263376476655_ID0ER"/>
      <w:bookmarkEnd w:id="44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"#co_footnote_F263376476655_1"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Because economic motivation justifies lesser protection for commercial speech in the first place, where these motivations do not</w:t>
      </w:r>
      <w:r>
        <w:rPr>
          <w:rFonts w:ascii="Times New Roman" w:eastAsia="Times New Roman" w:hAnsi="Times New Roman"/>
          <w:color w:val="000000"/>
          <w:sz w:val="20"/>
        </w:rPr>
        <w:t xml:space="preserve"> exist, the compelled speech should </w:t>
      </w:r>
      <w:bookmarkStart w:id="441" w:name="co_pp_sp_102194_246_1"/>
      <w:bookmarkEnd w:id="441"/>
      <w:r>
        <w:rPr>
          <w:rFonts w:ascii="Times New Roman" w:eastAsia="Times New Roman" w:hAnsi="Times New Roman"/>
          <w:b/>
          <w:color w:val="000000"/>
          <w:sz w:val="20"/>
        </w:rPr>
        <w:t>*246</w:t>
      </w:r>
      <w:r>
        <w:rPr>
          <w:rFonts w:ascii="Times New Roman" w:eastAsia="Times New Roman" w:hAnsi="Times New Roman"/>
          <w:color w:val="000000"/>
          <w:sz w:val="20"/>
        </w:rPr>
        <w:t xml:space="preserve"> not receive reduced protection.</w:t>
      </w:r>
      <w:bookmarkStart w:id="442" w:name="co_footnoteReference_F264376476655_ID0E2"/>
      <w:bookmarkEnd w:id="442"/>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"#co_footnote_F264376476655_1"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when the g</w:t>
      </w:r>
      <w:r>
        <w:rPr>
          <w:rFonts w:ascii="Times New Roman" w:eastAsia="Times New Roman" w:hAnsi="Times New Roman"/>
          <w:color w:val="000000"/>
          <w:sz w:val="20"/>
        </w:rPr>
        <w:t>overnment compels a speaker to utter protected speech based on its content, this creates serious First Amendment issues.</w:t>
      </w:r>
      <w:bookmarkStart w:id="443" w:name="co_footnoteReference_F265376476655_ID0EA"/>
      <w:bookmarkEnd w:id="44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"#co_footnote_F265376476655_1"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Heighten</w:t>
      </w:r>
      <w:r>
        <w:rPr>
          <w:rFonts w:ascii="Times New Roman" w:eastAsia="Times New Roman" w:hAnsi="Times New Roman"/>
          <w:color w:val="000000"/>
          <w:sz w:val="20"/>
        </w:rPr>
        <w:t>ed review is thus appropriate where the government compels a speaker to provide information about something other than the products or services she is selling.</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444" w:name="co_g_ID0EJ5BI_1"/>
      <w:bookmarkEnd w:id="444"/>
      <w:r>
        <w:rPr>
          <w:rFonts w:ascii="Times New Roman" w:eastAsia="Times New Roman" w:hAnsi="Times New Roman"/>
          <w:color w:val="000000"/>
          <w:sz w:val="20"/>
        </w:rPr>
        <w:t>The question remains as to what type of heightened scrutiny should apply. Although United Foods applied Abood/Keller,</w:t>
      </w:r>
      <w:bookmarkStart w:id="445" w:name="co_footnoteReference_F266376476655_ID0ES"/>
      <w:bookmarkEnd w:id="44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"#co_footnote_F266376476655_1"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Barnette/Wo</w:t>
      </w:r>
      <w:r>
        <w:rPr>
          <w:rFonts w:ascii="Times New Roman" w:eastAsia="Times New Roman" w:hAnsi="Times New Roman"/>
          <w:color w:val="000000"/>
          <w:sz w:val="20"/>
        </w:rPr>
        <w:t>oley is the more appropriate framework. Barnette/Wooley mandates strict scrutiny, while Abood/Keller provides that the government may not require dissenters to fund ideological messages of a group not germane to the reasons justifying forcing those individ</w:t>
      </w:r>
      <w:r>
        <w:rPr>
          <w:rFonts w:ascii="Times New Roman" w:eastAsia="Times New Roman" w:hAnsi="Times New Roman"/>
          <w:color w:val="000000"/>
          <w:sz w:val="20"/>
        </w:rPr>
        <w:t>uals to associate with the group in the first place.</w:t>
      </w:r>
      <w:bookmarkStart w:id="446" w:name="co_footnoteReference_F267376476655_ID0EZ"/>
      <w:bookmarkEnd w:id="44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"#co_footnote_F267376476655_1"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267</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47" w:name="co_g_ID0EA6BI_1"/>
      <w:bookmarkEnd w:id="447"/>
      <w:r>
        <w:rPr>
          <w:rFonts w:ascii="Times New Roman" w:eastAsia="Times New Roman" w:hAnsi="Times New Roman"/>
          <w:color w:val="000000"/>
          <w:sz w:val="20"/>
        </w:rPr>
        <w:t>In United Foods, because the regulatory sche</w:t>
      </w:r>
      <w:r>
        <w:rPr>
          <w:rFonts w:ascii="Times New Roman" w:eastAsia="Times New Roman" w:hAnsi="Times New Roman"/>
          <w:color w:val="000000"/>
          <w:sz w:val="20"/>
        </w:rPr>
        <w:t>me did not require group action aside from the speech itself, the compelled subsidy ipso facto was not germane to a broader associational purpose and thus violated the First Amendment.</w:t>
      </w:r>
      <w:bookmarkStart w:id="448" w:name="co_footnoteReference_F268376476655_ID0EI"/>
      <w:bookmarkEnd w:id="448"/>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"#co_footnote_F268376476655_1"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United Foods appears, then, to require that a law compel association or some form of group action to fall in the category of a compelled subsidy.</w:t>
      </w:r>
      <w:bookmarkStart w:id="449" w:name="co_footnoteReference_F269376476655_ID0EN"/>
      <w:bookmarkEnd w:id="449"/>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"#co_footnote_F269376476655_1"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269</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This may make sense in the compelled-subsidy arena, but it makes little sense in the compelled-speech arena. Because compelled subsidies compel support of another private-party</w:t>
      </w:r>
      <w:r>
        <w:rPr>
          <w:rFonts w:ascii="Times New Roman" w:eastAsia="Times New Roman" w:hAnsi="Times New Roman"/>
          <w:color w:val="000000"/>
          <w:sz w:val="20"/>
        </w:rPr>
        <w:t>’</w:t>
      </w:r>
      <w:r>
        <w:rPr>
          <w:rFonts w:ascii="Times New Roman" w:eastAsia="Times New Roman" w:hAnsi="Times New Roman"/>
          <w:color w:val="000000"/>
          <w:sz w:val="20"/>
        </w:rPr>
        <w:t>s spee</w:t>
      </w:r>
      <w:r>
        <w:rPr>
          <w:rFonts w:ascii="Times New Roman" w:eastAsia="Times New Roman" w:hAnsi="Times New Roman"/>
          <w:color w:val="000000"/>
          <w:sz w:val="20"/>
        </w:rPr>
        <w:t>ch,</w:t>
      </w:r>
      <w:bookmarkStart w:id="450" w:name="co_footnoteReference_F270376476655_ID0ET"/>
      <w:bookmarkEnd w:id="45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270</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it is logical first to question whether the law appropriately compels association with that speaker and then to question whet</w:t>
      </w:r>
      <w:r>
        <w:rPr>
          <w:rFonts w:ascii="Times New Roman" w:eastAsia="Times New Roman" w:hAnsi="Times New Roman"/>
          <w:color w:val="000000"/>
          <w:sz w:val="20"/>
        </w:rPr>
        <w:t>her the compelled funding is germane to that appropriately compelled association. If the government cannot force someone to associate with another, then the government should not be permitted to force that person to finance the other person</w:t>
      </w:r>
      <w:r>
        <w:rPr>
          <w:rFonts w:ascii="Times New Roman" w:eastAsia="Times New Roman" w:hAnsi="Times New Roman"/>
          <w:color w:val="000000"/>
          <w:sz w:val="20"/>
        </w:rPr>
        <w:t>’</w:t>
      </w:r>
      <w:r>
        <w:rPr>
          <w:rFonts w:ascii="Times New Roman" w:eastAsia="Times New Roman" w:hAnsi="Times New Roman"/>
          <w:color w:val="000000"/>
          <w:sz w:val="20"/>
        </w:rPr>
        <w:t>s message. This</w:t>
      </w:r>
      <w:r>
        <w:rPr>
          <w:rFonts w:ascii="Times New Roman" w:eastAsia="Times New Roman" w:hAnsi="Times New Roman"/>
          <w:color w:val="000000"/>
          <w:sz w:val="20"/>
        </w:rPr>
        <w:t xml:space="preserve"> standard, however, simply does not apply to compelled speech more broadly.</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51" w:name="co_g_ID0ECACI_1"/>
      <w:bookmarkStart w:id="452" w:name="co_pp_sp_102194_247_1"/>
      <w:bookmarkEnd w:id="451"/>
      <w:bookmarkEnd w:id="452"/>
      <w:r>
        <w:rPr>
          <w:rFonts w:ascii="Times New Roman" w:eastAsia="Times New Roman" w:hAnsi="Times New Roman"/>
          <w:b/>
          <w:color w:val="000000"/>
          <w:sz w:val="20"/>
        </w:rPr>
        <w:t>*247</w:t>
      </w:r>
      <w:r>
        <w:rPr>
          <w:rFonts w:ascii="Times New Roman" w:eastAsia="Times New Roman" w:hAnsi="Times New Roman"/>
          <w:color w:val="000000"/>
          <w:sz w:val="20"/>
        </w:rPr>
        <w:t xml:space="preserve"> Compelled speech compels espousal of the government</w:t>
      </w:r>
      <w:r>
        <w:rPr>
          <w:rFonts w:ascii="Times New Roman" w:eastAsia="Times New Roman" w:hAnsi="Times New Roman"/>
          <w:color w:val="000000"/>
          <w:sz w:val="20"/>
        </w:rPr>
        <w:t>’</w:t>
      </w:r>
      <w:r>
        <w:rPr>
          <w:rFonts w:ascii="Times New Roman" w:eastAsia="Times New Roman" w:hAnsi="Times New Roman"/>
          <w:color w:val="000000"/>
          <w:sz w:val="20"/>
        </w:rPr>
        <w:t>s message.</w:t>
      </w:r>
      <w:bookmarkStart w:id="453" w:name="co_footnoteReference_F271376476655_ID0EO"/>
      <w:bookmarkEnd w:id="453"/>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"#co_footnote_F271376476655_1"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271</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neither Barnette nor Wooley requires a compelled association as a prerequisite for compelled speech.</w:t>
      </w:r>
      <w:bookmarkStart w:id="454" w:name="co_footnoteReference_F272376476655_ID0ET"/>
      <w:bookmarkEnd w:id="45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"#co_footnote_F272376476655_1"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272</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In fact, if United Foods</w:t>
      </w:r>
      <w:r>
        <w:rPr>
          <w:rFonts w:ascii="Times New Roman" w:eastAsia="Times New Roman" w:hAnsi="Times New Roman"/>
          <w:color w:val="000000"/>
          <w:sz w:val="20"/>
        </w:rPr>
        <w:t>’</w:t>
      </w:r>
      <w:r>
        <w:rPr>
          <w:rFonts w:ascii="Times New Roman" w:eastAsia="Times New Roman" w:hAnsi="Times New Roman"/>
          <w:color w:val="000000"/>
          <w:sz w:val="20"/>
        </w:rPr>
        <w:t>s application of Abood/Keller applied to compelled-commercial speech, much compelled-commercial speech would fail simply becaus</w:t>
      </w:r>
      <w:r>
        <w:rPr>
          <w:rFonts w:ascii="Times New Roman" w:eastAsia="Times New Roman" w:hAnsi="Times New Roman"/>
          <w:color w:val="000000"/>
          <w:sz w:val="20"/>
        </w:rPr>
        <w:t>e there would not be an associational component to the law in question. Because Barnette and Wooley do not require this associational component for compelled public discourse, they should not require it for compelled-commercial speech.</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55" w:name="co_g_ID0E6ACI_1"/>
      <w:bookmarkEnd w:id="455"/>
      <w:r>
        <w:rPr>
          <w:rFonts w:ascii="Times New Roman" w:eastAsia="Times New Roman" w:hAnsi="Times New Roman"/>
          <w:color w:val="000000"/>
          <w:sz w:val="20"/>
        </w:rPr>
        <w:t>United Foods</w:t>
      </w:r>
      <w:r>
        <w:rPr>
          <w:rFonts w:ascii="Times New Roman" w:eastAsia="Times New Roman" w:hAnsi="Times New Roman"/>
          <w:color w:val="000000"/>
          <w:sz w:val="20"/>
        </w:rPr>
        <w:t>’</w:t>
      </w:r>
      <w:r>
        <w:rPr>
          <w:rFonts w:ascii="Times New Roman" w:eastAsia="Times New Roman" w:hAnsi="Times New Roman"/>
          <w:color w:val="000000"/>
          <w:sz w:val="20"/>
        </w:rPr>
        <w:t>s framework is a poor fit for compelled-commercial speech; the Barnette/Wooley framework is better. It provides the heightened review that United Foods instructed was important, but its test is more appropriate in this context. Bar</w:t>
      </w:r>
      <w:r>
        <w:rPr>
          <w:rFonts w:ascii="Times New Roman" w:eastAsia="Times New Roman" w:hAnsi="Times New Roman"/>
          <w:color w:val="000000"/>
          <w:sz w:val="20"/>
        </w:rPr>
        <w:t>nette and Wooley instruct that compelling ideology creates serious First Amendment problems requiring heightened review.</w:t>
      </w:r>
      <w:bookmarkStart w:id="456" w:name="co_footnoteReference_F273376476655_ID0EN"/>
      <w:bookmarkEnd w:id="45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"#co_footnote_F273376476655_1"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273</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United F</w:t>
      </w:r>
      <w:r>
        <w:rPr>
          <w:rFonts w:ascii="Times New Roman" w:eastAsia="Times New Roman" w:hAnsi="Times New Roman"/>
          <w:color w:val="000000"/>
          <w:sz w:val="20"/>
        </w:rPr>
        <w:t>oods reveals that the fact that the compelled ideology is enmeshed in commercial speech should not alter this. When the government compels a speaker to espouse an ideological message, it forces a speaker to utter a value that is not her own, and whether th</w:t>
      </w:r>
      <w:r>
        <w:rPr>
          <w:rFonts w:ascii="Times New Roman" w:eastAsia="Times New Roman" w:hAnsi="Times New Roman"/>
          <w:color w:val="000000"/>
          <w:sz w:val="20"/>
        </w:rPr>
        <w:t>is value is commercial or not, the harm is the same: violation of freedom of mind. Because the harm stemming from compelled ideology exists even when that ideology is commercial, the test used for compelled ideology should apply to compelled-commercial spe</w:t>
      </w:r>
      <w:r>
        <w:rPr>
          <w:rFonts w:ascii="Times New Roman" w:eastAsia="Times New Roman" w:hAnsi="Times New Roman"/>
          <w:color w:val="000000"/>
          <w:sz w:val="20"/>
        </w:rPr>
        <w:t>ech. That same heightened scrutiny is also appropriate when the government compels a commercial speaker to provide information about something other than the specific products or services she is selling.</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57" w:name="co_g_ID0E6BCI_1"/>
      <w:bookmarkEnd w:id="457"/>
      <w:r>
        <w:rPr>
          <w:rFonts w:ascii="Times New Roman" w:eastAsia="Times New Roman" w:hAnsi="Times New Roman"/>
          <w:color w:val="000000"/>
          <w:sz w:val="20"/>
        </w:rPr>
        <w:t>To recap, Barnette/W</w:t>
      </w:r>
      <w:r>
        <w:rPr>
          <w:rFonts w:ascii="Times New Roman" w:eastAsia="Times New Roman" w:hAnsi="Times New Roman"/>
          <w:color w:val="000000"/>
          <w:sz w:val="20"/>
        </w:rPr>
        <w:t>ooley is the appropriate test for Category 3 regulations, Zauderer is appropriate for Category 1 regulations, and Central Hudson is appropriate for Category 2 regulations. A test suite illustrates an application of the framework and probes its effectivenes</w:t>
      </w:r>
      <w:r>
        <w:rPr>
          <w:rFonts w:ascii="Times New Roman" w:eastAsia="Times New Roman" w:hAnsi="Times New Roman"/>
          <w:color w:val="000000"/>
          <w:sz w:val="20"/>
        </w:rPr>
        <w:t>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58" w:name="co_g_ID0EOCCI_1"/>
      <w:bookmarkStart w:id="459" w:name="co_pp_sp_102194_248_1"/>
      <w:bookmarkEnd w:id="458"/>
      <w:bookmarkEnd w:id="459"/>
      <w:r>
        <w:rPr>
          <w:rFonts w:ascii="Times New Roman" w:eastAsia="Times New Roman" w:hAnsi="Times New Roman"/>
          <w:b/>
          <w:color w:val="000000"/>
          <w:sz w:val="20"/>
        </w:rPr>
        <w:t>*248</w:t>
      </w:r>
      <w:r>
        <w:rPr>
          <w:rFonts w:ascii="Times New Roman" w:eastAsia="Times New Roman" w:hAnsi="Times New Roman"/>
          <w:color w:val="000000"/>
          <w:sz w:val="20"/>
        </w:rPr>
        <w:t xml:space="preserve"> 2. Test Suite</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60" w:name="co_g_ID0E5CCI_1"/>
      <w:bookmarkEnd w:id="460"/>
      <w:r>
        <w:rPr>
          <w:rFonts w:ascii="Times New Roman" w:eastAsia="Times New Roman" w:hAnsi="Times New Roman"/>
          <w:color w:val="000000"/>
          <w:sz w:val="20"/>
        </w:rPr>
        <w:t xml:space="preserve">A test suite illustrates how the framework applies and tests its effectiveness. The four regulations for this test suite are as </w:t>
      </w:r>
      <w:r>
        <w:rPr>
          <w:rFonts w:ascii="Times New Roman" w:eastAsia="Times New Roman" w:hAnsi="Times New Roman"/>
          <w:color w:val="000000"/>
          <w:sz w:val="20"/>
        </w:rPr>
        <w:t xml:space="preserve">follows: (1) a law requires that advertising specify when a product is subject to 20% or greater processing oversees; (2) a law requires that fast-food restaurants post warnings on their packaging that consuming foods high in fat causes obesity; (3) a law </w:t>
      </w:r>
      <w:r>
        <w:rPr>
          <w:rFonts w:ascii="Times New Roman" w:eastAsia="Times New Roman" w:hAnsi="Times New Roman"/>
          <w:color w:val="000000"/>
          <w:sz w:val="20"/>
        </w:rPr>
        <w:t>requires that restaurants provide the recommended daily caloric intake on their menus;</w:t>
      </w:r>
      <w:bookmarkStart w:id="461" w:name="co_footnoteReference_F274376476655_ID0EH"/>
      <w:bookmarkEnd w:id="461"/>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"#co_footnote_F274376476655_1"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274</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and, (4) a law requires that accountants a</w:t>
      </w:r>
      <w:r>
        <w:rPr>
          <w:rFonts w:ascii="Times New Roman" w:eastAsia="Times New Roman" w:hAnsi="Times New Roman"/>
          <w:color w:val="000000"/>
          <w:sz w:val="20"/>
        </w:rPr>
        <w:t>dvertise the prices of their three major competitors.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62" w:name="co_g_ID0EQDCI_1"/>
      <w:bookmarkEnd w:id="462"/>
      <w:r>
        <w:rPr>
          <w:rFonts w:ascii="Times New Roman" w:eastAsia="Times New Roman" w:hAnsi="Times New Roman"/>
          <w:color w:val="000000"/>
          <w:sz w:val="20"/>
        </w:rPr>
        <w:t>A court confronted with these regulations would first determine which category applies. Then, it would apply the appropriate test corresponding to that category.</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63" w:name="co_g_ID0E6DCI_1"/>
      <w:bookmarkEnd w:id="463"/>
      <w:r>
        <w:rPr>
          <w:rFonts w:ascii="Times New Roman" w:eastAsia="Times New Roman" w:hAnsi="Times New Roman"/>
          <w:color w:val="000000"/>
          <w:sz w:val="20"/>
        </w:rPr>
        <w:lastRenderedPageBreak/>
        <w:t>Regulation 1 compels providing uncontroverted, factual information about a specific product sold, and it therefore falls into Category 1. The percentage of processing of a product that occurs abroad is a demonstrable fact the conten</w:t>
      </w:r>
      <w:r>
        <w:rPr>
          <w:rFonts w:ascii="Times New Roman" w:eastAsia="Times New Roman" w:hAnsi="Times New Roman"/>
          <w:color w:val="000000"/>
          <w:sz w:val="20"/>
        </w:rPr>
        <w:t>t of which is uncontroverted. Category 1 thus applies.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64" w:name="co_g_ID0EOECI_1"/>
      <w:bookmarkEnd w:id="464"/>
      <w:r>
        <w:rPr>
          <w:rFonts w:ascii="Times New Roman" w:eastAsia="Times New Roman" w:hAnsi="Times New Roman"/>
          <w:color w:val="000000"/>
          <w:sz w:val="20"/>
        </w:rPr>
        <w:t>Regulation 2 likely requires disclosing controverted facts about products sold, though a court would need to study the empirical evidence to ensure that the facts are co</w:t>
      </w:r>
      <w:r>
        <w:rPr>
          <w:rFonts w:ascii="Times New Roman" w:eastAsia="Times New Roman" w:hAnsi="Times New Roman"/>
          <w:color w:val="000000"/>
          <w:sz w:val="20"/>
        </w:rPr>
        <w:t>ntroverted. Disagreement appears to exist over whether consumption of fat necessarily causes obesity.</w:t>
      </w:r>
      <w:bookmarkStart w:id="465" w:name="co_footnoteReference_F275376476655_ID0EZ"/>
      <w:bookmarkEnd w:id="46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"#co_footnote_F275376476655_1"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275</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Some maintain that other fa</w:t>
      </w:r>
      <w:r>
        <w:rPr>
          <w:rFonts w:ascii="Times New Roman" w:eastAsia="Times New Roman" w:hAnsi="Times New Roman"/>
          <w:color w:val="000000"/>
          <w:sz w:val="20"/>
        </w:rPr>
        <w:t>ctors such as refined-carbohydrate overconsumption or genetics actually play the major role.</w:t>
      </w:r>
      <w:bookmarkStart w:id="466" w:name="co_footnoteReference_F276376476655_ID0E5"/>
      <w:bookmarkEnd w:id="466"/>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"#co_footnote_F276376476655_1"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276</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If a court determined that the state</w:t>
      </w:r>
      <w:r>
        <w:rPr>
          <w:rFonts w:ascii="Times New Roman" w:eastAsia="Times New Roman" w:hAnsi="Times New Roman"/>
          <w:color w:val="000000"/>
          <w:sz w:val="20"/>
        </w:rPr>
        <w:t>ment that consuming fat causes obesity was a controverted fact, it would classify this regulation in Category 2.</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67" w:name="co_g_ID0EHFCI_1"/>
      <w:bookmarkEnd w:id="467"/>
      <w:r>
        <w:rPr>
          <w:rFonts w:ascii="Times New Roman" w:eastAsia="Times New Roman" w:hAnsi="Times New Roman"/>
          <w:color w:val="000000"/>
          <w:sz w:val="20"/>
        </w:rPr>
        <w:t xml:space="preserve">Regulation 3, which compels restaurants to provide the recommended daily caloric intake, does not contain factual information about the specific product or service sold. It compels expression of a </w:t>
      </w:r>
      <w:bookmarkStart w:id="468" w:name="co_pp_sp_102194_249_1"/>
      <w:bookmarkEnd w:id="468"/>
      <w:r>
        <w:rPr>
          <w:rFonts w:ascii="Times New Roman" w:eastAsia="Times New Roman" w:hAnsi="Times New Roman"/>
          <w:b/>
          <w:color w:val="000000"/>
          <w:sz w:val="20"/>
        </w:rPr>
        <w:t>*249</w:t>
      </w:r>
      <w:r>
        <w:rPr>
          <w:rFonts w:ascii="Times New Roman" w:eastAsia="Times New Roman" w:hAnsi="Times New Roman"/>
          <w:color w:val="000000"/>
          <w:sz w:val="20"/>
        </w:rPr>
        <w:t xml:space="preserve"> value judgme</w:t>
      </w:r>
      <w:r>
        <w:rPr>
          <w:rFonts w:ascii="Times New Roman" w:eastAsia="Times New Roman" w:hAnsi="Times New Roman"/>
          <w:color w:val="000000"/>
          <w:sz w:val="20"/>
        </w:rPr>
        <w:t>nt--individuals should consume a certain number of calories per day. Therefore, it is a Category 3 regulation.</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69" w:name="co_g_ID0E5FCI_1"/>
      <w:bookmarkEnd w:id="469"/>
      <w:r>
        <w:rPr>
          <w:rFonts w:ascii="Times New Roman" w:eastAsia="Times New Roman" w:hAnsi="Times New Roman"/>
          <w:color w:val="000000"/>
          <w:sz w:val="20"/>
        </w:rPr>
        <w:t>Regulation 4, which compels accountants to provide the price information of their three, major competitors, requi</w:t>
      </w:r>
      <w:r>
        <w:rPr>
          <w:rFonts w:ascii="Times New Roman" w:eastAsia="Times New Roman" w:hAnsi="Times New Roman"/>
          <w:color w:val="000000"/>
          <w:sz w:val="20"/>
        </w:rPr>
        <w:t>res providing information about something other than the specific services the commercial speakers sell. It requires providing information about competitors</w:t>
      </w:r>
      <w:r>
        <w:rPr>
          <w:rFonts w:ascii="Times New Roman" w:eastAsia="Times New Roman" w:hAnsi="Times New Roman"/>
          <w:color w:val="000000"/>
          <w:sz w:val="20"/>
        </w:rPr>
        <w:t>’</w:t>
      </w:r>
      <w:r>
        <w:rPr>
          <w:rFonts w:ascii="Times New Roman" w:eastAsia="Times New Roman" w:hAnsi="Times New Roman"/>
          <w:color w:val="000000"/>
          <w:sz w:val="20"/>
        </w:rPr>
        <w:t xml:space="preserve"> services. It therefore also falls into Category 3.</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70" w:name="co_g_ID0EQGCI_1"/>
      <w:bookmarkEnd w:id="470"/>
      <w:r>
        <w:rPr>
          <w:rFonts w:ascii="Times New Roman" w:eastAsia="Times New Roman" w:hAnsi="Times New Roman"/>
          <w:color w:val="000000"/>
          <w:sz w:val="20"/>
        </w:rPr>
        <w:t>Of course, none</w:t>
      </w:r>
      <w:r>
        <w:rPr>
          <w:rFonts w:ascii="Times New Roman" w:eastAsia="Times New Roman" w:hAnsi="Times New Roman"/>
          <w:color w:val="000000"/>
          <w:sz w:val="20"/>
        </w:rPr>
        <w:t xml:space="preserve"> of the three categories automatically results in affirming or striking down the regulation seeking to compel speech. Categorization simply tilts the scales in whichever direction is appropriate in light of the type of regulation. For Category 1, scales ti</w:t>
      </w:r>
      <w:r>
        <w:rPr>
          <w:rFonts w:ascii="Times New Roman" w:eastAsia="Times New Roman" w:hAnsi="Times New Roman"/>
          <w:color w:val="000000"/>
          <w:sz w:val="20"/>
        </w:rPr>
        <w:t>p toward disclosure. For Category 2, they are in relative equipoise, and for Category 3, they tip against compulsion. One must still apply the relevant standard to determine whether the regulation violates the First Amendment.</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71" w:name="co_g_ID0EIHCI_1"/>
      <w:bookmarkEnd w:id="471"/>
      <w:r>
        <w:rPr>
          <w:rFonts w:ascii="Times New Roman" w:eastAsia="Times New Roman" w:hAnsi="Times New Roman"/>
          <w:color w:val="000000"/>
          <w:sz w:val="20"/>
        </w:rPr>
        <w:t>A court would likely find that Regulation 1, which requires disclosing when a product is subject to more than 20% of its production abroad, is reasonably related to the government</w:t>
      </w:r>
      <w:r>
        <w:rPr>
          <w:rFonts w:ascii="Times New Roman" w:eastAsia="Times New Roman" w:hAnsi="Times New Roman"/>
          <w:color w:val="000000"/>
          <w:sz w:val="20"/>
        </w:rPr>
        <w:t>’</w:t>
      </w:r>
      <w:r>
        <w:rPr>
          <w:rFonts w:ascii="Times New Roman" w:eastAsia="Times New Roman" w:hAnsi="Times New Roman"/>
          <w:color w:val="000000"/>
          <w:sz w:val="20"/>
        </w:rPr>
        <w:t>s interest in providing information about the specific product sold to as</w:t>
      </w:r>
      <w:r>
        <w:rPr>
          <w:rFonts w:ascii="Times New Roman" w:eastAsia="Times New Roman" w:hAnsi="Times New Roman"/>
          <w:color w:val="000000"/>
          <w:sz w:val="20"/>
        </w:rPr>
        <w:t>sist a reasonable consumer in deciding whether to make a purchase. Thus, the regulation should survive Zauderer.</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72" w:name="co_g_ID0EXHCI_1"/>
      <w:bookmarkEnd w:id="472"/>
      <w:r>
        <w:rPr>
          <w:rFonts w:ascii="Times New Roman" w:eastAsia="Times New Roman" w:hAnsi="Times New Roman"/>
          <w:color w:val="000000"/>
          <w:sz w:val="20"/>
        </w:rPr>
        <w:t xml:space="preserve">With Regulation 2, which requires stating that fat causes obesity, a court would first determine that the speech is protected (because it is not unlawful or inherently misleading). Then, it would ascertain whether protecting public health is a substantial </w:t>
      </w:r>
      <w:r>
        <w:rPr>
          <w:rFonts w:ascii="Times New Roman" w:eastAsia="Times New Roman" w:hAnsi="Times New Roman"/>
          <w:color w:val="000000"/>
          <w:sz w:val="20"/>
        </w:rPr>
        <w:t>government interest. Finally, the court would determine whether the regulation directly advances that interest and does so by a means no more extensive than necessary to further that interest. If these requirements are satisfied, the regulation would survi</w:t>
      </w:r>
      <w:r>
        <w:rPr>
          <w:rFonts w:ascii="Times New Roman" w:eastAsia="Times New Roman" w:hAnsi="Times New Roman"/>
          <w:color w:val="000000"/>
          <w:sz w:val="20"/>
        </w:rPr>
        <w:t>ve Central Hudson.</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473" w:name="co_g_ID0EMICI_1"/>
      <w:bookmarkEnd w:id="473"/>
      <w:r>
        <w:rPr>
          <w:rFonts w:ascii="Times New Roman" w:eastAsia="Times New Roman" w:hAnsi="Times New Roman"/>
          <w:color w:val="000000"/>
          <w:sz w:val="20"/>
        </w:rPr>
        <w:t>A court would apply strict scrutiny to Regulation 3, which requires disclosing the suggested daily caloric intake. First, it would determine if the government has a compelling interest in compelling disclo</w:t>
      </w:r>
      <w:r>
        <w:rPr>
          <w:rFonts w:ascii="Times New Roman" w:eastAsia="Times New Roman" w:hAnsi="Times New Roman"/>
          <w:color w:val="000000"/>
          <w:sz w:val="20"/>
        </w:rPr>
        <w:t>sure of this information.</w:t>
      </w:r>
      <w:bookmarkStart w:id="474" w:name="co_footnoteReference_F277376476655_ID0EX"/>
      <w:bookmarkEnd w:id="474"/>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"#co_footnote_F277376476655_1"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277</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Then a court would ask whether the government</w:t>
      </w:r>
      <w:r>
        <w:rPr>
          <w:rFonts w:ascii="Times New Roman" w:eastAsia="Times New Roman" w:hAnsi="Times New Roman"/>
          <w:color w:val="000000"/>
          <w:sz w:val="20"/>
        </w:rPr>
        <w:t>’</w:t>
      </w:r>
      <w:r>
        <w:rPr>
          <w:rFonts w:ascii="Times New Roman" w:eastAsia="Times New Roman" w:hAnsi="Times New Roman"/>
          <w:color w:val="000000"/>
          <w:sz w:val="20"/>
        </w:rPr>
        <w:t xml:space="preserve">s purpose can be more narrowly achieved in a manner that </w:t>
      </w:r>
      <w:r>
        <w:rPr>
          <w:rFonts w:ascii="Times New Roman" w:eastAsia="Times New Roman" w:hAnsi="Times New Roman"/>
          <w:color w:val="000000"/>
          <w:sz w:val="20"/>
        </w:rPr>
        <w:t>does not stifle personal liberties.</w:t>
      </w:r>
      <w:bookmarkStart w:id="475" w:name="co_footnoteReference_F278376476655_ID0E3"/>
      <w:bookmarkEnd w:id="475"/>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"#co_footnote_F278376476655_1"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278</w:t>
      </w:r>
      <w:r>
        <w:rPr>
          <w:rFonts w:ascii="Times New Roman" w:eastAsia="Times New Roman" w:hAnsi="Times New Roman"/>
          <w:color w:val="000000"/>
          <w:sz w:val="16"/>
        </w:rPr>
        <w:fldChar w:fldCharType="end"/>
      </w:r>
      <w:r>
        <w:rPr>
          <w:rFonts w:ascii="Times New Roman" w:eastAsia="Times New Roman" w:hAnsi="Times New Roman"/>
          <w:color w:val="000000"/>
          <w:sz w:val="20"/>
        </w:rPr>
        <w:t xml:space="preserve"> Here a court would likely determine that the government could more narrowly achieve its purpo</w:t>
      </w:r>
      <w:r>
        <w:rPr>
          <w:rFonts w:ascii="Times New Roman" w:eastAsia="Times New Roman" w:hAnsi="Times New Roman"/>
          <w:color w:val="000000"/>
          <w:sz w:val="20"/>
        </w:rPr>
        <w:t xml:space="preserve">se of informing the public about the number of calories the government recommends that </w:t>
      </w:r>
      <w:bookmarkStart w:id="476" w:name="co_pp_sp_102194_250_1"/>
      <w:bookmarkEnd w:id="476"/>
      <w:r>
        <w:rPr>
          <w:rFonts w:ascii="Times New Roman" w:eastAsia="Times New Roman" w:hAnsi="Times New Roman"/>
          <w:b/>
          <w:color w:val="000000"/>
          <w:sz w:val="20"/>
        </w:rPr>
        <w:t>*250</w:t>
      </w:r>
      <w:r>
        <w:rPr>
          <w:rFonts w:ascii="Times New Roman" w:eastAsia="Times New Roman" w:hAnsi="Times New Roman"/>
          <w:color w:val="000000"/>
          <w:sz w:val="20"/>
        </w:rPr>
        <w:t xml:space="preserve"> individuals consume. Rather than conscripting commercial speakers to disseminate this information, the government could pr</w:t>
      </w:r>
      <w:r>
        <w:rPr>
          <w:rFonts w:ascii="Times New Roman" w:eastAsia="Times New Roman" w:hAnsi="Times New Roman"/>
          <w:color w:val="000000"/>
          <w:sz w:val="20"/>
        </w:rPr>
        <w:t>ovide this information through PSAs, for example. The law would most likely fail under this strict scrutiny.</w:t>
      </w:r>
      <w:bookmarkStart w:id="477" w:name="co_footnoteReference_F279376476655_ID0EL"/>
      <w:bookmarkEnd w:id="477"/>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"#co_footnote_F279376476655_1"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279</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78" w:name="co_g_ID0ESJCI_1"/>
      <w:bookmarkEnd w:id="478"/>
      <w:r>
        <w:rPr>
          <w:rFonts w:ascii="Times New Roman" w:eastAsia="Times New Roman" w:hAnsi="Times New Roman"/>
          <w:color w:val="000000"/>
          <w:sz w:val="20"/>
        </w:rPr>
        <w:t>A court would also apply strict scrutiny to Regulation 4, which requires that accountants disclose the pricing of their three major competitors. It would first determine if the government has a compelling reason justifying the regulation. Assum</w:t>
      </w:r>
      <w:r>
        <w:rPr>
          <w:rFonts w:ascii="Times New Roman" w:eastAsia="Times New Roman" w:hAnsi="Times New Roman"/>
          <w:color w:val="000000"/>
          <w:sz w:val="20"/>
        </w:rPr>
        <w:t>ing that informing consumers of competing prices is a sufficiently compelling interest, the court would then decide whether this interest could be more narrowly achieved through different regulation. The court would likely find that the government could ac</w:t>
      </w:r>
      <w:r>
        <w:rPr>
          <w:rFonts w:ascii="Times New Roman" w:eastAsia="Times New Roman" w:hAnsi="Times New Roman"/>
          <w:color w:val="000000"/>
          <w:sz w:val="20"/>
        </w:rPr>
        <w:t>hieve its objective through narrower means. For example, it could require that all accountants advertise their own price information. This would inflict less of a burden on commercial speakers because it would force them to provide only their own price inf</w:t>
      </w:r>
      <w:r>
        <w:rPr>
          <w:rFonts w:ascii="Times New Roman" w:eastAsia="Times New Roman" w:hAnsi="Times New Roman"/>
          <w:color w:val="000000"/>
          <w:sz w:val="20"/>
        </w:rPr>
        <w:t>ormation, yet it should achieve the government</w:t>
      </w:r>
      <w:r>
        <w:rPr>
          <w:rFonts w:ascii="Times New Roman" w:eastAsia="Times New Roman" w:hAnsi="Times New Roman"/>
          <w:color w:val="000000"/>
          <w:sz w:val="20"/>
        </w:rPr>
        <w:t>’</w:t>
      </w:r>
      <w:r>
        <w:rPr>
          <w:rFonts w:ascii="Times New Roman" w:eastAsia="Times New Roman" w:hAnsi="Times New Roman"/>
          <w:color w:val="000000"/>
          <w:sz w:val="20"/>
        </w:rPr>
        <w:t>s objective of informing consumers of all accountants</w:t>
      </w:r>
      <w:r>
        <w:rPr>
          <w:rFonts w:ascii="Times New Roman" w:eastAsia="Times New Roman" w:hAnsi="Times New Roman"/>
          <w:color w:val="000000"/>
          <w:sz w:val="20"/>
        </w:rPr>
        <w:t>’</w:t>
      </w:r>
      <w:r>
        <w:rPr>
          <w:rFonts w:ascii="Times New Roman" w:eastAsia="Times New Roman" w:hAnsi="Times New Roman"/>
          <w:color w:val="000000"/>
          <w:sz w:val="20"/>
        </w:rPr>
        <w:t xml:space="preserve"> prices. Regulation 4 would therefore fail strict scrutiny.</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16"/>
        </w:rPr>
      </w:pPr>
      <w:bookmarkStart w:id="479" w:name="co_g_ID0EQKCI_1"/>
      <w:bookmarkEnd w:id="479"/>
      <w:r>
        <w:rPr>
          <w:rFonts w:ascii="Times New Roman" w:eastAsia="Times New Roman" w:hAnsi="Times New Roman"/>
          <w:color w:val="000000"/>
          <w:sz w:val="20"/>
        </w:rPr>
        <w:t>This test suite shows that the proposed framework provides a pr</w:t>
      </w:r>
      <w:r>
        <w:rPr>
          <w:rFonts w:ascii="Times New Roman" w:eastAsia="Times New Roman" w:hAnsi="Times New Roman"/>
          <w:color w:val="000000"/>
          <w:sz w:val="20"/>
        </w:rPr>
        <w:t>incipled means to decide which test to apply to a law forcing commercial speech. The framework also furthers the speaker and listener interests that animate the compelled-and commercial-speech doctrines.</w:t>
      </w:r>
      <w:bookmarkStart w:id="480" w:name="co_footnoteReference_F280376476655_ID0E1"/>
      <w:bookmarkEnd w:id="480"/>
      <w:r>
        <w:rPr>
          <w:rFonts w:ascii="Times New Roman" w:eastAsia="Times New Roman" w:hAnsi="Times New Roman"/>
          <w:color w:val="000000"/>
          <w:sz w:val="16"/>
        </w:rPr>
        <w:fldChar w:fldCharType="begin"/>
      </w:r>
      <w:r>
        <w:rPr>
          <w:rFonts w:ascii="Times New Roman" w:eastAsia="Times New Roman" w:hAnsi="Times New Roman"/>
          <w:color w:val="000000"/>
          <w:sz w:val="16"/>
        </w:rPr>
        <w:instrText xml:space="preserve">HYPERLINK "#co_footnote_F280376476655_1" </w:instrText>
      </w:r>
      <w:r w:rsidR="00762A11">
        <w:rPr>
          <w:rFonts w:ascii="Times New Roman" w:eastAsia="Times New Roman" w:hAnsi="Times New Roman"/>
          <w:color w:val="000000"/>
          <w:sz w:val="16"/>
        </w:rPr>
      </w:r>
      <w:r>
        <w:rPr>
          <w:rFonts w:ascii="Times New Roman" w:eastAsia="Times New Roman" w:hAnsi="Times New Roman"/>
          <w:color w:val="000000"/>
          <w:sz w:val="16"/>
        </w:rPr>
        <w:fldChar w:fldCharType="separate"/>
      </w:r>
      <w:r>
        <w:rPr>
          <w:rFonts w:ascii="Times New Roman" w:eastAsia="Times New Roman" w:hAnsi="Times New Roman"/>
          <w:color w:val="0000FF"/>
          <w:sz w:val="16"/>
          <w:vertAlign w:val="superscript"/>
        </w:rPr>
        <w:t>280</w:t>
      </w:r>
      <w:r>
        <w:rPr>
          <w:rFonts w:ascii="Times New Roman" w:eastAsia="Times New Roman" w:hAnsi="Times New Roman"/>
          <w:color w:val="000000"/>
          <w:sz w:val="16"/>
        </w:rPr>
        <w:fldChar w:fldCharType="end"/>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spacing w:before="200" w:after="200"/>
        <w:jc w:val="center"/>
        <w:rPr>
          <w:rFonts w:ascii="Times New Roman" w:hAnsi="Times New Roman"/>
          <w:b/>
          <w:color w:val="000000"/>
          <w:sz w:val="20"/>
        </w:rPr>
      </w:pPr>
      <w:bookmarkStart w:id="481" w:name="co_g_ID0EBLCI_1"/>
      <w:bookmarkEnd w:id="481"/>
      <w:r>
        <w:rPr>
          <w:rFonts w:ascii="Times New Roman" w:eastAsia="Times New Roman" w:hAnsi="Times New Roman"/>
          <w:b/>
          <w:color w:val="000000"/>
          <w:sz w:val="20"/>
        </w:rPr>
        <w:lastRenderedPageBreak/>
        <w:t>Conclusion</w:t>
      </w:r>
    </w:p>
    <w:p w:rsidR="00000000" w:rsidRDefault="004828C5">
      <w:pPr>
        <w:autoSpaceDE w:val="0"/>
        <w:autoSpaceDN w:val="0"/>
        <w:adjustRightInd w:val="0"/>
        <w:jc w:val="both"/>
        <w:rPr>
          <w:rFonts w:ascii="Times New Roman" w:hAnsi="Times New Roman"/>
          <w:color w:val="000000"/>
          <w:sz w:val="20"/>
        </w:rPr>
      </w:pPr>
      <w:bookmarkStart w:id="482" w:name="co_g_ID0ELLCI_1"/>
      <w:bookmarkEnd w:id="482"/>
      <w:r>
        <w:rPr>
          <w:rFonts w:ascii="Times New Roman" w:eastAsia="Times New Roman" w:hAnsi="Times New Roman"/>
          <w:color w:val="000000"/>
          <w:sz w:val="20"/>
        </w:rPr>
        <w:t>The Supreme Court</w:t>
      </w:r>
      <w:r>
        <w:rPr>
          <w:rFonts w:ascii="Times New Roman" w:eastAsia="Times New Roman" w:hAnsi="Times New Roman"/>
          <w:color w:val="000000"/>
          <w:sz w:val="20"/>
        </w:rPr>
        <w:t>’</w:t>
      </w:r>
      <w:r>
        <w:rPr>
          <w:rFonts w:ascii="Times New Roman" w:eastAsia="Times New Roman" w:hAnsi="Times New Roman"/>
          <w:color w:val="000000"/>
          <w:sz w:val="20"/>
        </w:rPr>
        <w:t xml:space="preserve">s development of the compelled-commercial-speech doctrine created many questions about the scope of the doctrine and how it fits into the larger scheme of First Amendment jurisprudence. This Article has attempted to resolve these questions while remaining </w:t>
      </w:r>
      <w:r>
        <w:rPr>
          <w:rFonts w:ascii="Times New Roman" w:eastAsia="Times New Roman" w:hAnsi="Times New Roman"/>
          <w:color w:val="000000"/>
          <w:sz w:val="20"/>
        </w:rPr>
        <w:t>true to the speaker and listener interests that animate both the compelled- and commercial-speech doctrines.</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p w:rsidR="00000000" w:rsidRDefault="004828C5">
      <w:pPr>
        <w:autoSpaceDE w:val="0"/>
        <w:autoSpaceDN w:val="0"/>
        <w:adjustRightInd w:val="0"/>
        <w:jc w:val="both"/>
        <w:rPr>
          <w:rFonts w:ascii="Times New Roman" w:hAnsi="Times New Roman"/>
          <w:color w:val="000000"/>
          <w:sz w:val="20"/>
        </w:rPr>
      </w:pPr>
      <w:bookmarkStart w:id="483" w:name="co_g_ID0E1LCI_1"/>
      <w:bookmarkEnd w:id="483"/>
      <w:r>
        <w:rPr>
          <w:rFonts w:ascii="Times New Roman" w:eastAsia="Times New Roman" w:hAnsi="Times New Roman"/>
          <w:color w:val="000000"/>
          <w:sz w:val="20"/>
        </w:rPr>
        <w:t>The Article has proposed a framework for categorizing forced-commercial-speech regulations to determine the appropr</w:t>
      </w:r>
      <w:r>
        <w:rPr>
          <w:rFonts w:ascii="Times New Roman" w:eastAsia="Times New Roman" w:hAnsi="Times New Roman"/>
          <w:color w:val="000000"/>
          <w:sz w:val="20"/>
        </w:rPr>
        <w:t xml:space="preserve">iate test to apply in order to ascertain constitutionality. It has also illustrated how this </w:t>
      </w:r>
      <w:bookmarkStart w:id="484" w:name="co_pp_sp_102194_251_1"/>
      <w:bookmarkEnd w:id="484"/>
      <w:r>
        <w:rPr>
          <w:rFonts w:ascii="Times New Roman" w:eastAsia="Times New Roman" w:hAnsi="Times New Roman"/>
          <w:b/>
          <w:color w:val="000000"/>
          <w:sz w:val="20"/>
        </w:rPr>
        <w:t>*251</w:t>
      </w:r>
      <w:r>
        <w:rPr>
          <w:rFonts w:ascii="Times New Roman" w:eastAsia="Times New Roman" w:hAnsi="Times New Roman"/>
          <w:color w:val="000000"/>
          <w:sz w:val="20"/>
        </w:rPr>
        <w:t xml:space="preserve"> framework applies to different types of forced-speech regulations. This framework should bring clarity and consisten</w:t>
      </w:r>
      <w:r>
        <w:rPr>
          <w:rFonts w:ascii="Times New Roman" w:eastAsia="Times New Roman" w:hAnsi="Times New Roman"/>
          <w:color w:val="000000"/>
          <w:sz w:val="20"/>
        </w:rPr>
        <w:t>cy into a currently confused area of First Amendment law.</w:t>
      </w:r>
    </w:p>
    <w:p w:rsidR="00000000" w:rsidRDefault="004828C5">
      <w:pPr>
        <w:autoSpaceDE w:val="0"/>
        <w:autoSpaceDN w:val="0"/>
        <w:adjustRightInd w:val="0"/>
        <w:jc w:val="both"/>
        <w:rPr>
          <w:rFonts w:ascii="Times New Roman" w:hAnsi="Times New Roman"/>
          <w:color w:val="000000"/>
          <w:sz w:val="20"/>
        </w:rPr>
      </w:pPr>
      <w:r>
        <w:rPr>
          <w:rFonts w:ascii="Times New Roman" w:eastAsia="Times New Roman" w:hAnsi="Times New Roman"/>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10080" w:type="dxa"/>
            <w:gridSpan w:val="2"/>
            <w:tcBorders>
              <w:top w:val="nil"/>
              <w:left w:val="nil"/>
              <w:bottom w:val="nil"/>
              <w:right w:val="nil"/>
            </w:tcBorders>
            <w:tcMar>
              <w:top w:w="200" w:type="dxa"/>
            </w:tcMar>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t>Footnotes</w:t>
            </w:r>
          </w:p>
          <w:p w:rsidR="00000000" w:rsidRDefault="004828C5">
            <w:pPr>
              <w:autoSpaceDE w:val="0"/>
              <w:autoSpaceDN w:val="0"/>
              <w:adjustRightInd w:val="0"/>
              <w:rPr>
                <w:rFonts w:ascii="Times New Roman" w:hAnsi="Times New Roman"/>
                <w:color w:val="000000"/>
                <w:sz w:val="20"/>
              </w:rPr>
            </w:pPr>
          </w:p>
        </w:tc>
      </w:tr>
      <w:bookmarkStart w:id="485" w:name="co_footnote_Fa1376476655_1"/>
      <w:bookmarkEnd w:id="48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"#co_footnoteReference_Fa1376476655_ID0EOQ"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a1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Associate Professor, Cumberland School of Law, J.D. summa cum laude 200</w:t>
            </w:r>
            <w:r>
              <w:rPr>
                <w:rFonts w:ascii="Times New Roman" w:eastAsia="Times New Roman" w:hAnsi="Times New Roman"/>
                <w:color w:val="000000"/>
                <w:sz w:val="18"/>
              </w:rPr>
              <w:t>5, University of Michigan; B.S. cum laude (Broadcast News Journalism) B.S. cum laude (Psychology) 2002, University of Florida. Many thanks to Cory Andrews, Scott Bauries, Brannon Denning, Woodrow Hartzog, and Nancy Levit whose valuable comments much improv</w:t>
            </w:r>
            <w:r>
              <w:rPr>
                <w:rFonts w:ascii="Times New Roman" w:eastAsia="Times New Roman" w:hAnsi="Times New Roman"/>
                <w:color w:val="000000"/>
                <w:sz w:val="18"/>
              </w:rPr>
              <w:t>ed this Article. Any errors are solely mine. I am also grateful to Samford University for funding this research, Ryan Richardson for his excellent research assistance, and Jeremy Royal for his constant support. Thank you also to the faculty at Cumberland a</w:t>
            </w:r>
            <w:r>
              <w:rPr>
                <w:rFonts w:ascii="Times New Roman" w:eastAsia="Times New Roman" w:hAnsi="Times New Roman"/>
                <w:color w:val="000000"/>
                <w:sz w:val="18"/>
              </w:rPr>
              <w:t>nd Stetson law schools for providing thoughtful comments about this Article at faculty colloquia.</w:t>
            </w:r>
          </w:p>
          <w:p w:rsidR="00000000" w:rsidRDefault="004828C5">
            <w:pPr>
              <w:autoSpaceDE w:val="0"/>
              <w:autoSpaceDN w:val="0"/>
              <w:adjustRightInd w:val="0"/>
              <w:jc w:val="both"/>
              <w:rPr>
                <w:rFonts w:ascii="Times New Roman" w:hAnsi="Times New Roman"/>
                <w:color w:val="000000"/>
                <w:sz w:val="18"/>
              </w:rPr>
            </w:pPr>
          </w:p>
        </w:tc>
      </w:tr>
      <w:bookmarkStart w:id="486" w:name="co_footnote_F1376476655_1"/>
      <w:bookmarkEnd w:id="48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"#co_footnoteReference_F1376476655_ID0EK5A"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News Release, Dep</w:t>
            </w:r>
            <w:r>
              <w:rPr>
                <w:rFonts w:ascii="Times New Roman" w:eastAsia="Times New Roman" w:hAnsi="Times New Roman"/>
                <w:color w:val="000000"/>
                <w:sz w:val="18"/>
              </w:rPr>
              <w:t>’</w:t>
            </w:r>
            <w:r>
              <w:rPr>
                <w:rFonts w:ascii="Times New Roman" w:eastAsia="Times New Roman" w:hAnsi="Times New Roman"/>
                <w:color w:val="000000"/>
                <w:sz w:val="18"/>
              </w:rPr>
              <w:t>t of Health &amp; Human Servs., FDA Unveils Final Cigarette Warning Labels, (June 21, 2011), available at http:// www.hhs.gov/news/press/2011pres/06/20110621a.html. By September 2012, cigarette packages and advertisements must display nine different poignant m</w:t>
            </w:r>
            <w:r>
              <w:rPr>
                <w:rFonts w:ascii="Times New Roman" w:eastAsia="Times New Roman" w:hAnsi="Times New Roman"/>
                <w:color w:val="000000"/>
                <w:sz w:val="18"/>
              </w:rPr>
              <w:t>essages about the dangers of smoking. Cigarette Health Warnings, U.S. Food &amp; Drug Admin., http://www.fda.gov/TobaccoProducts/Labeling/CigaretteWarningLabels/default.htm (last updated Jan. 19, 2012).</w:t>
            </w:r>
          </w:p>
          <w:p w:rsidR="00000000" w:rsidRDefault="004828C5">
            <w:pPr>
              <w:autoSpaceDE w:val="0"/>
              <w:autoSpaceDN w:val="0"/>
              <w:adjustRightInd w:val="0"/>
              <w:jc w:val="both"/>
              <w:rPr>
                <w:rFonts w:ascii="Times New Roman" w:hAnsi="Times New Roman"/>
                <w:color w:val="000000"/>
                <w:sz w:val="18"/>
              </w:rPr>
            </w:pPr>
          </w:p>
        </w:tc>
      </w:tr>
      <w:bookmarkStart w:id="487" w:name="co_footnote_F2376476655_1"/>
      <w:bookmarkEnd w:id="48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w:instrText>
            </w:r>
            <w:r>
              <w:rPr>
                <w:rFonts w:ascii="Times New Roman" w:eastAsia="Times New Roman" w:hAnsi="Times New Roman"/>
                <w:color w:val="000000"/>
                <w:sz w:val="20"/>
              </w:rPr>
              <w:instrText xml:space="preserve">LINK "#co_footnoteReference_F2376476655_ID0EP5A"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Dep</w:t>
            </w:r>
            <w:r>
              <w:rPr>
                <w:rFonts w:ascii="Times New Roman" w:eastAsia="Times New Roman" w:hAnsi="Times New Roman"/>
                <w:color w:val="000000"/>
                <w:sz w:val="18"/>
              </w:rPr>
              <w:t>’</w:t>
            </w:r>
            <w:r>
              <w:rPr>
                <w:rFonts w:ascii="Times New Roman" w:eastAsia="Times New Roman" w:hAnsi="Times New Roman"/>
                <w:color w:val="000000"/>
                <w:sz w:val="18"/>
              </w:rPr>
              <w:t>t of Health &amp; Human Servs., supra note 1.</w:t>
            </w:r>
          </w:p>
          <w:p w:rsidR="00000000" w:rsidRDefault="004828C5">
            <w:pPr>
              <w:autoSpaceDE w:val="0"/>
              <w:autoSpaceDN w:val="0"/>
              <w:adjustRightInd w:val="0"/>
              <w:jc w:val="both"/>
              <w:rPr>
                <w:rFonts w:ascii="Times New Roman" w:hAnsi="Times New Roman"/>
                <w:color w:val="000000"/>
                <w:sz w:val="18"/>
              </w:rPr>
            </w:pPr>
          </w:p>
        </w:tc>
      </w:tr>
      <w:bookmarkStart w:id="488" w:name="co_footnote_F3376476655_1"/>
      <w:bookmarkEnd w:id="48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"#co_footnoteReference_F3376476655_ID0ET5A"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Food &amp; Drug Admin., supra note 1.</w:t>
            </w:r>
          </w:p>
          <w:p w:rsidR="00000000" w:rsidRDefault="004828C5">
            <w:pPr>
              <w:autoSpaceDE w:val="0"/>
              <w:autoSpaceDN w:val="0"/>
              <w:adjustRightInd w:val="0"/>
              <w:jc w:val="both"/>
              <w:rPr>
                <w:rFonts w:ascii="Times New Roman" w:hAnsi="Times New Roman"/>
                <w:color w:val="000000"/>
                <w:sz w:val="18"/>
              </w:rPr>
            </w:pPr>
          </w:p>
        </w:tc>
      </w:tr>
      <w:bookmarkStart w:id="489" w:name="co_footnote_F4376476655_1"/>
      <w:bookmarkEnd w:id="48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"#co_footnoteReference_F4376476655_ID0EC6A"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Some of the nation</w:t>
            </w:r>
            <w:r>
              <w:rPr>
                <w:rFonts w:ascii="Times New Roman" w:eastAsia="Times New Roman" w:hAnsi="Times New Roman"/>
                <w:color w:val="000000"/>
                <w:sz w:val="18"/>
              </w:rPr>
              <w:t>’</w:t>
            </w:r>
            <w:r>
              <w:rPr>
                <w:rFonts w:ascii="Times New Roman" w:eastAsia="Times New Roman" w:hAnsi="Times New Roman"/>
                <w:color w:val="000000"/>
                <w:sz w:val="18"/>
              </w:rPr>
              <w:t>s largest tobacco manufacturers have already sued to enjoin the cigarette regulations on this basis, and the court granted the</w:t>
            </w:r>
            <w:r>
              <w:rPr>
                <w:rFonts w:ascii="Times New Roman" w:eastAsia="Times New Roman" w:hAnsi="Times New Roman"/>
                <w:color w:val="000000"/>
                <w:sz w:val="18"/>
              </w:rPr>
              <w:t xml:space="preserve"> preliminary injunction. See </w:t>
            </w:r>
            <w:hyperlink r:id="rId53" w:history="1">
              <w:r>
                <w:rPr>
                  <w:rFonts w:ascii="Times New Roman" w:eastAsia="Times New Roman" w:hAnsi="Times New Roman"/>
                  <w:color w:val="0000FF"/>
                  <w:sz w:val="18"/>
                </w:rPr>
                <w:t>R.J. Reynolds Tobacco Co. v. FDA, No. 11-1482, 2011 WL 5307391 (D.D.C. Nov. 7, 2011)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490" w:name="co_footnote_F5376476655_1"/>
      <w:bookmarkEnd w:id="49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"#co_footnoteReference_F5376476655_ID0EQAA"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But see </w:t>
            </w:r>
            <w:hyperlink r:id="rId54" w:history="1">
              <w:r>
                <w:rPr>
                  <w:rFonts w:ascii="Times New Roman" w:eastAsia="Times New Roman" w:hAnsi="Times New Roman"/>
                  <w:color w:val="0000FF"/>
                  <w:sz w:val="18"/>
                </w:rPr>
                <w:t>Riley v. Nat’l Fed’n of the Blind, 487 U.S. 781, 796 (1988)</w:t>
              </w:r>
            </w:hyperlink>
            <w:r>
              <w:rPr>
                <w:rFonts w:ascii="Times New Roman" w:eastAsia="Times New Roman" w:hAnsi="Times New Roman"/>
                <w:color w:val="000000"/>
                <w:sz w:val="18"/>
              </w:rPr>
              <w:t>. Riley did not involve a true hybrid of compelled and commercial speech. It involved fully protected speech that contained an arguably commercial state</w:t>
            </w:r>
            <w:r>
              <w:rPr>
                <w:rFonts w:ascii="Times New Roman" w:eastAsia="Times New Roman" w:hAnsi="Times New Roman"/>
                <w:color w:val="000000"/>
                <w:sz w:val="18"/>
              </w:rPr>
              <w:t>ment, and the Court explained that the speech does not lose its full protection because it contains an arguably commercial component. See id. The Court instructed that it will not parse protected speech to extract commercial components. As the Court acknow</w:t>
            </w:r>
            <w:r>
              <w:rPr>
                <w:rFonts w:ascii="Times New Roman" w:eastAsia="Times New Roman" w:hAnsi="Times New Roman"/>
                <w:color w:val="000000"/>
                <w:sz w:val="18"/>
              </w:rPr>
              <w:t xml:space="preserve">ledged, purely commercial speech is entirely different than fully protected speech with a small, commercial component. See </w:t>
            </w:r>
            <w:hyperlink r:id="rId55" w:history="1">
              <w:r>
                <w:rPr>
                  <w:rFonts w:ascii="Times New Roman" w:eastAsia="Times New Roman" w:hAnsi="Times New Roman"/>
                  <w:color w:val="0000FF"/>
                  <w:sz w:val="18"/>
                </w:rPr>
                <w:t>id. at 796</w:t>
              </w:r>
            </w:hyperlink>
            <w:r>
              <w:rPr>
                <w:rFonts w:ascii="Times New Roman" w:eastAsia="Times New Roman" w:hAnsi="Times New Roman"/>
                <w:color w:val="000000"/>
                <w:sz w:val="18"/>
              </w:rPr>
              <w:t xml:space="preserve"> n.9. This paper addresses purely commercial speech, and thus Riley is inappos</w:t>
            </w:r>
            <w:r>
              <w:rPr>
                <w:rFonts w:ascii="Times New Roman" w:eastAsia="Times New Roman" w:hAnsi="Times New Roman"/>
                <w:color w:val="000000"/>
                <w:sz w:val="18"/>
              </w:rPr>
              <w:t>ite.</w:t>
            </w:r>
          </w:p>
          <w:p w:rsidR="00000000" w:rsidRDefault="004828C5">
            <w:pPr>
              <w:autoSpaceDE w:val="0"/>
              <w:autoSpaceDN w:val="0"/>
              <w:adjustRightInd w:val="0"/>
              <w:jc w:val="both"/>
              <w:rPr>
                <w:rFonts w:ascii="Times New Roman" w:hAnsi="Times New Roman"/>
                <w:color w:val="000000"/>
                <w:sz w:val="18"/>
              </w:rPr>
            </w:pPr>
          </w:p>
        </w:tc>
      </w:tr>
      <w:bookmarkStart w:id="491" w:name="co_footnote_F6376476655_1"/>
      <w:bookmarkEnd w:id="49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"#co_footnoteReference_F6376476655_ID0EVAA"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Robert Post, </w:t>
            </w:r>
            <w:hyperlink r:id="rId56" w:history="1">
              <w:r>
                <w:rPr>
                  <w:rFonts w:ascii="Times New Roman" w:eastAsia="Times New Roman" w:hAnsi="Times New Roman"/>
                  <w:color w:val="0000FF"/>
                  <w:sz w:val="18"/>
                </w:rPr>
                <w:t>Transparent and Efficient Markets: Compelled Commercial Speech &amp; Coerced Comme</w:t>
              </w:r>
              <w:r>
                <w:rPr>
                  <w:rFonts w:ascii="Times New Roman" w:eastAsia="Times New Roman" w:hAnsi="Times New Roman"/>
                  <w:color w:val="0000FF"/>
                  <w:sz w:val="18"/>
                </w:rPr>
                <w:t>rcial Association in United Foods, Zauderer, &amp; Abood, 40 Val. U. L. Rev. 555, 559 (2006)</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492" w:name="co_footnote_F7376476655_1"/>
      <w:bookmarkEnd w:id="49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"#co_footnoteReference_F7376476655_ID0E1AA"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57" w:history="1">
              <w:r>
                <w:rPr>
                  <w:rFonts w:ascii="Times New Roman" w:eastAsia="Times New Roman" w:hAnsi="Times New Roman"/>
                  <w:color w:val="0000FF"/>
                  <w:sz w:val="18"/>
                </w:rPr>
                <w:t>W. Va</w:t>
              </w:r>
              <w:r>
                <w:rPr>
                  <w:rFonts w:ascii="Times New Roman" w:eastAsia="Times New Roman" w:hAnsi="Times New Roman"/>
                  <w:color w:val="0000FF"/>
                  <w:sz w:val="18"/>
                </w:rPr>
                <w:t>. State Bd. of Educ. v. Barnette, 319 U.S. 624, 627-28, 631-33 (1943)</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493" w:name="co_footnote_F8376476655_1"/>
      <w:bookmarkEnd w:id="49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"#co_footnoteReference_F8376476655_ID0EEBA"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Post, supra note 6, at 555-56, 586 (noting the confusion that the Glickman trilogy created).</w:t>
            </w:r>
          </w:p>
          <w:p w:rsidR="00000000" w:rsidRDefault="004828C5">
            <w:pPr>
              <w:autoSpaceDE w:val="0"/>
              <w:autoSpaceDN w:val="0"/>
              <w:adjustRightInd w:val="0"/>
              <w:jc w:val="both"/>
              <w:rPr>
                <w:rFonts w:ascii="Times New Roman" w:hAnsi="Times New Roman"/>
                <w:color w:val="000000"/>
                <w:sz w:val="18"/>
              </w:rPr>
            </w:pPr>
          </w:p>
        </w:tc>
      </w:tr>
      <w:bookmarkStart w:id="494" w:name="co_footnote_F9376476655_1"/>
      <w:bookmarkEnd w:id="49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"#co_footnoteReference_F9376476655_ID0E5BA"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58" w:history="1">
              <w:r>
                <w:rPr>
                  <w:rFonts w:ascii="Times New Roman" w:eastAsia="Times New Roman" w:hAnsi="Times New Roman"/>
                  <w:color w:val="0000FF"/>
                  <w:sz w:val="18"/>
                </w:rPr>
                <w:t>471 U.S. 626 (1985)</w:t>
              </w:r>
            </w:hyperlink>
            <w:r>
              <w:rPr>
                <w:rFonts w:ascii="Times New Roman" w:eastAsia="Times New Roman" w:hAnsi="Times New Roman"/>
                <w:color w:val="000000"/>
                <w:sz w:val="18"/>
              </w:rPr>
              <w:t>. But see infra note 114.</w:t>
            </w:r>
          </w:p>
          <w:p w:rsidR="00000000" w:rsidRDefault="004828C5">
            <w:pPr>
              <w:autoSpaceDE w:val="0"/>
              <w:autoSpaceDN w:val="0"/>
              <w:adjustRightInd w:val="0"/>
              <w:jc w:val="both"/>
              <w:rPr>
                <w:rFonts w:ascii="Times New Roman" w:hAnsi="Times New Roman"/>
                <w:color w:val="000000"/>
                <w:sz w:val="18"/>
              </w:rPr>
            </w:pPr>
          </w:p>
        </w:tc>
      </w:tr>
      <w:bookmarkStart w:id="495" w:name="co_footnote_F10376476655_1"/>
      <w:bookmarkEnd w:id="49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"#co_footnoteReference_F10376476655_ID0EPC"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infra Part IV.B.</w:t>
            </w:r>
          </w:p>
          <w:p w:rsidR="00000000" w:rsidRDefault="004828C5">
            <w:pPr>
              <w:autoSpaceDE w:val="0"/>
              <w:autoSpaceDN w:val="0"/>
              <w:adjustRightInd w:val="0"/>
              <w:jc w:val="both"/>
              <w:rPr>
                <w:rFonts w:ascii="Times New Roman" w:hAnsi="Times New Roman"/>
                <w:color w:val="000000"/>
                <w:sz w:val="18"/>
              </w:rPr>
            </w:pPr>
          </w:p>
        </w:tc>
      </w:tr>
      <w:bookmarkStart w:id="496" w:name="co_footnote_F11376476655_1"/>
      <w:bookmarkEnd w:id="49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w:instrText>
            </w:r>
            <w:r>
              <w:rPr>
                <w:rFonts w:ascii="Times New Roman" w:eastAsia="Times New Roman" w:hAnsi="Times New Roman"/>
                <w:color w:val="000000"/>
                <w:sz w:val="20"/>
              </w:rPr>
              <w:instrText xml:space="preserve">o_footnoteReference_F11376476655_ID0EZC"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infra Part IV.B.</w:t>
            </w:r>
          </w:p>
          <w:p w:rsidR="00000000" w:rsidRDefault="004828C5">
            <w:pPr>
              <w:autoSpaceDE w:val="0"/>
              <w:autoSpaceDN w:val="0"/>
              <w:adjustRightInd w:val="0"/>
              <w:jc w:val="both"/>
              <w:rPr>
                <w:rFonts w:ascii="Times New Roman" w:hAnsi="Times New Roman"/>
                <w:color w:val="000000"/>
                <w:sz w:val="18"/>
              </w:rPr>
            </w:pPr>
          </w:p>
        </w:tc>
      </w:tr>
      <w:bookmarkStart w:id="497" w:name="co_footnote_F12376476655_1"/>
      <w:bookmarkEnd w:id="49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"#co_footnoteReference_F12376476655_ID0E1E"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59" w:history="1">
              <w:r>
                <w:rPr>
                  <w:rFonts w:ascii="Times New Roman" w:eastAsia="Times New Roman" w:hAnsi="Times New Roman"/>
                  <w:color w:val="0000FF"/>
                  <w:sz w:val="18"/>
                </w:rPr>
                <w:t>Wooley v. Maynard, 430 U.S</w:t>
              </w:r>
              <w:r>
                <w:rPr>
                  <w:rFonts w:ascii="Times New Roman" w:eastAsia="Times New Roman" w:hAnsi="Times New Roman"/>
                  <w:color w:val="0000FF"/>
                  <w:sz w:val="18"/>
                </w:rPr>
                <w:t>. 705, 714-16 (1977)</w:t>
              </w:r>
            </w:hyperlink>
            <w:r>
              <w:rPr>
                <w:rFonts w:ascii="Times New Roman" w:eastAsia="Times New Roman" w:hAnsi="Times New Roman"/>
                <w:color w:val="000000"/>
                <w:sz w:val="18"/>
              </w:rPr>
              <w:t xml:space="preserve">; </w:t>
            </w:r>
            <w:hyperlink r:id="rId60" w:history="1">
              <w:r>
                <w:rPr>
                  <w:rFonts w:ascii="Times New Roman" w:eastAsia="Times New Roman" w:hAnsi="Times New Roman"/>
                  <w:color w:val="0000FF"/>
                  <w:sz w:val="18"/>
                </w:rPr>
                <w:t>W. Va. State Bd. of Educ. v. Barnette, 319 U.S. at 642</w:t>
              </w:r>
            </w:hyperlink>
            <w:r>
              <w:rPr>
                <w:rFonts w:ascii="Times New Roman" w:eastAsia="Times New Roman" w:hAnsi="Times New Roman"/>
                <w:color w:val="000000"/>
                <w:sz w:val="18"/>
              </w:rPr>
              <w:t xml:space="preserve">; see also </w:t>
            </w:r>
            <w:hyperlink r:id="rId61" w:history="1">
              <w:r>
                <w:rPr>
                  <w:rFonts w:ascii="Times New Roman" w:eastAsia="Times New Roman" w:hAnsi="Times New Roman"/>
                  <w:color w:val="0000FF"/>
                  <w:sz w:val="18"/>
                </w:rPr>
                <w:t>Riley v. Nat’l Fed’n of the Blind, 487 U.S. 781, 797-98 (1988)</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498" w:name="co_footnote_F13376476655_1"/>
      <w:bookmarkEnd w:id="49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"#co_footnoteReference_F13376476655_ID0ECF"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62" w:history="1">
              <w:r>
                <w:rPr>
                  <w:rFonts w:ascii="Times New Roman" w:eastAsia="Times New Roman" w:hAnsi="Times New Roman"/>
                  <w:color w:val="0000FF"/>
                  <w:sz w:val="18"/>
                </w:rPr>
                <w:t>Richmond Newspapers, Inc. v. V</w:t>
              </w:r>
              <w:r>
                <w:rPr>
                  <w:rFonts w:ascii="Times New Roman" w:eastAsia="Times New Roman" w:hAnsi="Times New Roman"/>
                  <w:color w:val="0000FF"/>
                  <w:sz w:val="18"/>
                </w:rPr>
                <w:t>irginia, 448 U.S. 555, 588 n.3 (1980)</w:t>
              </w:r>
            </w:hyperlink>
            <w:r>
              <w:rPr>
                <w:rFonts w:ascii="Times New Roman" w:eastAsia="Times New Roman" w:hAnsi="Times New Roman"/>
                <w:color w:val="000000"/>
                <w:sz w:val="18"/>
              </w:rPr>
              <w:t xml:space="preserve"> (Brennan, J., concurring) (</w:t>
            </w:r>
            <w:r>
              <w:rPr>
                <w:rFonts w:ascii="Times New Roman" w:eastAsia="Times New Roman" w:hAnsi="Times New Roman"/>
                <w:color w:val="000000"/>
                <w:sz w:val="18"/>
              </w:rPr>
              <w:t>“</w:t>
            </w:r>
            <w:r>
              <w:rPr>
                <w:rFonts w:ascii="Times New Roman" w:eastAsia="Times New Roman" w:hAnsi="Times New Roman"/>
                <w:color w:val="000000"/>
                <w:sz w:val="18"/>
              </w:rPr>
              <w:t>[T]his Court has repeatedly stated that First Amendment concerns encompass the receipt of information and ideas as well as the right of free expression.</w:t>
            </w:r>
            <w:r>
              <w:rPr>
                <w:rFonts w:ascii="Times New Roman" w:eastAsia="Times New Roman" w:hAnsi="Times New Roman"/>
                <w:color w:val="000000"/>
                <w:sz w:val="18"/>
              </w:rPr>
              <w:t>”</w:t>
            </w:r>
            <w:r>
              <w:rPr>
                <w:rFonts w:ascii="Times New Roman" w:eastAsia="Times New Roman" w:hAnsi="Times New Roman"/>
                <w:color w:val="000000"/>
                <w:sz w:val="18"/>
              </w:rPr>
              <w:t xml:space="preserve"> (quoting </w:t>
            </w:r>
            <w:hyperlink r:id="rId63" w:history="1">
              <w:r>
                <w:rPr>
                  <w:rFonts w:ascii="Times New Roman" w:eastAsia="Times New Roman" w:hAnsi="Times New Roman"/>
                  <w:color w:val="0000FF"/>
                  <w:sz w:val="18"/>
                </w:rPr>
                <w:t>Saxbe v. Wash. Post Co., 417 U.S. 843, 862-863 (1974)</w:t>
              </w:r>
            </w:hyperlink>
            <w:r>
              <w:rPr>
                <w:rFonts w:ascii="Times New Roman" w:eastAsia="Times New Roman" w:hAnsi="Times New Roman"/>
                <w:color w:val="000000"/>
                <w:sz w:val="18"/>
              </w:rPr>
              <w:t xml:space="preserve"> (Powell, J. dissenting))).</w:t>
            </w:r>
          </w:p>
          <w:p w:rsidR="00000000" w:rsidRDefault="004828C5">
            <w:pPr>
              <w:autoSpaceDE w:val="0"/>
              <w:autoSpaceDN w:val="0"/>
              <w:adjustRightInd w:val="0"/>
              <w:jc w:val="both"/>
              <w:rPr>
                <w:rFonts w:ascii="Times New Roman" w:hAnsi="Times New Roman"/>
                <w:color w:val="000000"/>
                <w:sz w:val="18"/>
              </w:rPr>
            </w:pPr>
          </w:p>
        </w:tc>
      </w:tr>
      <w:bookmarkStart w:id="499" w:name="co_footnote_F14376476655_1"/>
      <w:bookmarkEnd w:id="49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"#co_footnoteReference_F14376476655_ID0E3F"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64" w:history="1">
              <w:r>
                <w:rPr>
                  <w:rFonts w:ascii="Times New Roman" w:eastAsia="Times New Roman" w:hAnsi="Times New Roman"/>
                  <w:color w:val="0000FF"/>
                  <w:sz w:val="18"/>
                </w:rPr>
                <w:t>319 U.S. 624</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00" w:name="co_footnote_F15376476655_1"/>
      <w:bookmarkEnd w:id="50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"#co_footnoteReference_F15376476655_ID0EHG"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65" w:history="1">
              <w:r>
                <w:rPr>
                  <w:rFonts w:ascii="Times New Roman" w:eastAsia="Times New Roman" w:hAnsi="Times New Roman"/>
                  <w:color w:val="0000FF"/>
                  <w:sz w:val="18"/>
                </w:rPr>
                <w:t>430 U.S. 705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01" w:name="co_footnote_F16376476655_1"/>
      <w:bookmarkEnd w:id="50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"#co_footnoteReference_F163764766</w:instrText>
            </w:r>
            <w:r>
              <w:rPr>
                <w:rFonts w:ascii="Times New Roman" w:eastAsia="Times New Roman" w:hAnsi="Times New Roman"/>
                <w:color w:val="000000"/>
                <w:sz w:val="20"/>
              </w:rPr>
              <w:instrText xml:space="preserve">55_ID0EYG"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66" w:history="1">
              <w:r>
                <w:rPr>
                  <w:rFonts w:ascii="Times New Roman" w:eastAsia="Times New Roman" w:hAnsi="Times New Roman"/>
                  <w:color w:val="0000FF"/>
                  <w:sz w:val="18"/>
                </w:rPr>
                <w:t>475 U.S. 1 (1986)</w:t>
              </w:r>
            </w:hyperlink>
            <w:r>
              <w:rPr>
                <w:rFonts w:ascii="Times New Roman" w:eastAsia="Times New Roman" w:hAnsi="Times New Roman"/>
                <w:color w:val="000000"/>
                <w:sz w:val="18"/>
              </w:rPr>
              <w:t xml:space="preserve"> (plurality).</w:t>
            </w:r>
          </w:p>
          <w:p w:rsidR="00000000" w:rsidRDefault="004828C5">
            <w:pPr>
              <w:autoSpaceDE w:val="0"/>
              <w:autoSpaceDN w:val="0"/>
              <w:adjustRightInd w:val="0"/>
              <w:jc w:val="both"/>
              <w:rPr>
                <w:rFonts w:ascii="Times New Roman" w:hAnsi="Times New Roman"/>
                <w:color w:val="000000"/>
                <w:sz w:val="18"/>
              </w:rPr>
            </w:pPr>
          </w:p>
        </w:tc>
      </w:tr>
      <w:bookmarkStart w:id="502" w:name="co_footnote_F17376476655_1"/>
      <w:bookmarkEnd w:id="50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"#co_footnoteReference_F17376476655_ID0EJH"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67" w:history="1">
              <w:r>
                <w:rPr>
                  <w:rFonts w:ascii="Times New Roman" w:eastAsia="Times New Roman" w:hAnsi="Times New Roman"/>
                  <w:color w:val="0000FF"/>
                  <w:sz w:val="18"/>
                </w:rPr>
                <w:t>Barnette, 319 U.S. at 642</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03" w:name="co_footnote_F18376476655_1"/>
      <w:bookmarkEnd w:id="50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"#co_footnoteReference_F18376476655_ID0EOH"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68" w:history="1">
              <w:r>
                <w:rPr>
                  <w:rFonts w:ascii="Times New Roman" w:eastAsia="Times New Roman" w:hAnsi="Times New Roman"/>
                  <w:color w:val="0000FF"/>
                  <w:sz w:val="18"/>
                </w:rPr>
                <w:t>Id. at 627-29</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04" w:name="co_footnote_F19376476655_1"/>
      <w:bookmarkEnd w:id="50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"#co_footnoteReference_F19376476655_ID0ETH"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69" w:history="1">
              <w:r>
                <w:rPr>
                  <w:rFonts w:ascii="Times New Roman" w:eastAsia="Times New Roman" w:hAnsi="Times New Roman"/>
                  <w:color w:val="0000FF"/>
                  <w:sz w:val="18"/>
                </w:rPr>
                <w:t>Id. at 629</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05" w:name="co_footnote_F20376476655_1"/>
      <w:bookmarkEnd w:id="50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"#co_footnoteReference_F20376476655_ID0EYH"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642.</w:t>
            </w:r>
          </w:p>
          <w:p w:rsidR="00000000" w:rsidRDefault="004828C5">
            <w:pPr>
              <w:autoSpaceDE w:val="0"/>
              <w:autoSpaceDN w:val="0"/>
              <w:adjustRightInd w:val="0"/>
              <w:jc w:val="both"/>
              <w:rPr>
                <w:rFonts w:ascii="Times New Roman" w:hAnsi="Times New Roman"/>
                <w:color w:val="000000"/>
                <w:sz w:val="18"/>
              </w:rPr>
            </w:pPr>
          </w:p>
        </w:tc>
      </w:tr>
      <w:bookmarkStart w:id="506" w:name="co_footnote_F21376476655_1"/>
      <w:bookmarkEnd w:id="50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w:instrText>
            </w:r>
            <w:r>
              <w:rPr>
                <w:rFonts w:ascii="Times New Roman" w:eastAsia="Times New Roman" w:hAnsi="Times New Roman"/>
                <w:color w:val="000000"/>
                <w:sz w:val="20"/>
              </w:rPr>
              <w:instrText xml:space="preserve">_footnoteReference_F21376476655_ID0EGI"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507" w:name="co_footnote_F22376476655_1"/>
      <w:bookmarkEnd w:id="50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"#co_footnoteReference_F22376476655_ID0EKI"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508" w:name="co_footnote_F23376476655_1"/>
      <w:bookmarkEnd w:id="50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"#co_footnoteReference_F23376476655_ID0EZI"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Laurent Sacharoff, </w:t>
            </w:r>
            <w:hyperlink r:id="rId70" w:history="1">
              <w:r>
                <w:rPr>
                  <w:rFonts w:ascii="Times New Roman" w:eastAsia="Times New Roman" w:hAnsi="Times New Roman"/>
                  <w:color w:val="0000FF"/>
                  <w:sz w:val="18"/>
                </w:rPr>
                <w:t>Listener Interests in Compelled Speech Cases, 44 Cal. W. L. Rev. 329, 341-43 (2008)</w:t>
              </w:r>
            </w:hyperlink>
            <w:r>
              <w:rPr>
                <w:rFonts w:ascii="Times New Roman" w:eastAsia="Times New Roman" w:hAnsi="Times New Roman"/>
                <w:color w:val="000000"/>
                <w:sz w:val="18"/>
              </w:rPr>
              <w:t>. In reaching this conclusion, Sacharoff relie</w:t>
            </w:r>
            <w:r>
              <w:rPr>
                <w:rFonts w:ascii="Times New Roman" w:eastAsia="Times New Roman" w:hAnsi="Times New Roman"/>
                <w:color w:val="000000"/>
                <w:sz w:val="18"/>
              </w:rPr>
              <w:t xml:space="preserve">d on language the Barnette Court used regarding the importance of freedom of mind. See id.; see also </w:t>
            </w:r>
            <w:hyperlink r:id="rId71" w:history="1">
              <w:r>
                <w:rPr>
                  <w:rFonts w:ascii="Times New Roman" w:eastAsia="Times New Roman" w:hAnsi="Times New Roman"/>
                  <w:color w:val="0000FF"/>
                  <w:sz w:val="18"/>
                </w:rPr>
                <w:t>Wooley v. Maynard, 430 U.S. 705, 714 (1977)</w:t>
              </w:r>
            </w:hyperlink>
            <w:r>
              <w:rPr>
                <w:rFonts w:ascii="Times New Roman" w:eastAsia="Times New Roman" w:hAnsi="Times New Roman"/>
                <w:color w:val="000000"/>
                <w:sz w:val="18"/>
              </w:rPr>
              <w:t xml:space="preserve">; </w:t>
            </w:r>
            <w:hyperlink r:id="rId72" w:history="1">
              <w:r>
                <w:rPr>
                  <w:rFonts w:ascii="Times New Roman" w:eastAsia="Times New Roman" w:hAnsi="Times New Roman"/>
                  <w:color w:val="0000FF"/>
                  <w:sz w:val="18"/>
                </w:rPr>
                <w:t>Barnette, 319 U.S. at 6</w:t>
              </w:r>
              <w:r>
                <w:rPr>
                  <w:rFonts w:ascii="Times New Roman" w:eastAsia="Times New Roman" w:hAnsi="Times New Roman"/>
                  <w:color w:val="0000FF"/>
                  <w:sz w:val="18"/>
                </w:rPr>
                <w:t>37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09" w:name="co_footnote_F24376476655_1"/>
      <w:bookmarkEnd w:id="50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"#co_footnoteReference_F24376476655_ID0E5I"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Sacharoff, supra note 23, at 341-43.</w:t>
            </w:r>
          </w:p>
          <w:p w:rsidR="00000000" w:rsidRDefault="004828C5">
            <w:pPr>
              <w:autoSpaceDE w:val="0"/>
              <w:autoSpaceDN w:val="0"/>
              <w:adjustRightInd w:val="0"/>
              <w:jc w:val="both"/>
              <w:rPr>
                <w:rFonts w:ascii="Times New Roman" w:hAnsi="Times New Roman"/>
                <w:color w:val="000000"/>
                <w:sz w:val="18"/>
              </w:rPr>
            </w:pPr>
          </w:p>
        </w:tc>
      </w:tr>
      <w:bookmarkStart w:id="510" w:name="co_footnote_F25376476655_1"/>
      <w:bookmarkEnd w:id="51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"#co_footnoteReference_F25376</w:instrText>
            </w:r>
            <w:r>
              <w:rPr>
                <w:rFonts w:ascii="Times New Roman" w:eastAsia="Times New Roman" w:hAnsi="Times New Roman"/>
                <w:color w:val="000000"/>
                <w:sz w:val="20"/>
              </w:rPr>
              <w:instrText xml:space="preserve">476655_ID0E3J"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Cf. </w:t>
            </w:r>
            <w:hyperlink r:id="rId73" w:history="1">
              <w:r>
                <w:rPr>
                  <w:rFonts w:ascii="Times New Roman" w:eastAsia="Times New Roman" w:hAnsi="Times New Roman"/>
                  <w:color w:val="0000FF"/>
                  <w:sz w:val="18"/>
                </w:rPr>
                <w:t>id. at 384-85</w:t>
              </w:r>
            </w:hyperlink>
            <w:r>
              <w:rPr>
                <w:rFonts w:ascii="Times New Roman" w:eastAsia="Times New Roman" w:hAnsi="Times New Roman"/>
                <w:color w:val="000000"/>
                <w:sz w:val="18"/>
              </w:rPr>
              <w:t xml:space="preserve"> (maintaining that listener rather than speaker interests better support compelled-speech cases).</w:t>
            </w:r>
          </w:p>
          <w:p w:rsidR="00000000" w:rsidRDefault="004828C5">
            <w:pPr>
              <w:autoSpaceDE w:val="0"/>
              <w:autoSpaceDN w:val="0"/>
              <w:adjustRightInd w:val="0"/>
              <w:jc w:val="both"/>
              <w:rPr>
                <w:rFonts w:ascii="Times New Roman" w:hAnsi="Times New Roman"/>
                <w:color w:val="000000"/>
                <w:sz w:val="18"/>
              </w:rPr>
            </w:pPr>
          </w:p>
        </w:tc>
      </w:tr>
      <w:bookmarkStart w:id="511" w:name="co_footnote_F26376476655_1"/>
      <w:bookmarkEnd w:id="51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"#co_footnoteReference_F26376476655_ID0EBK"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512" w:name="co_footnote_F27376476655_1"/>
      <w:bookmarkEnd w:id="51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"#co_footnoteReference_F27376476655_ID0EGK"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lastRenderedPageBreak/>
              <w:t>See id.</w:t>
            </w:r>
          </w:p>
          <w:p w:rsidR="00000000" w:rsidRDefault="004828C5">
            <w:pPr>
              <w:autoSpaceDE w:val="0"/>
              <w:autoSpaceDN w:val="0"/>
              <w:adjustRightInd w:val="0"/>
              <w:jc w:val="both"/>
              <w:rPr>
                <w:rFonts w:ascii="Times New Roman" w:hAnsi="Times New Roman"/>
                <w:color w:val="000000"/>
                <w:sz w:val="18"/>
              </w:rPr>
            </w:pPr>
          </w:p>
        </w:tc>
      </w:tr>
      <w:bookmarkStart w:id="513" w:name="co_footnote_F28376476655_1"/>
      <w:bookmarkEnd w:id="51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w:instrText>
            </w:r>
            <w:r>
              <w:rPr>
                <w:rFonts w:ascii="Times New Roman" w:eastAsia="Times New Roman" w:hAnsi="Times New Roman"/>
                <w:color w:val="000000"/>
                <w:sz w:val="20"/>
              </w:rPr>
              <w:instrText xml:space="preserve">"#co_footnoteReference_F28376476655_ID0EXK"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74" w:history="1">
              <w:r>
                <w:rPr>
                  <w:rFonts w:ascii="Times New Roman" w:eastAsia="Times New Roman" w:hAnsi="Times New Roman"/>
                  <w:color w:val="0000FF"/>
                  <w:sz w:val="18"/>
                </w:rPr>
                <w:t>Red Lion Broad. Co. v. FCC, 395 U.S. 367, 390 (1969)</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14" w:name="co_footnote_F29376476655_1"/>
      <w:bookmarkEnd w:id="51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"#co_footnoteReference_F29376476655_ID0EIL</w:instrText>
            </w:r>
            <w:r>
              <w:rPr>
                <w:rFonts w:ascii="Times New Roman" w:eastAsia="Times New Roman" w:hAnsi="Times New Roman"/>
                <w:color w:val="000000"/>
                <w:sz w:val="20"/>
              </w:rPr>
              <w:instrText xml:space="preserve">"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(internal quotation marks omitted); cf. id. (</w:t>
            </w:r>
            <w:r>
              <w:rPr>
                <w:rFonts w:ascii="Times New Roman" w:eastAsia="Times New Roman" w:hAnsi="Times New Roman"/>
                <w:color w:val="000000"/>
                <w:sz w:val="18"/>
              </w:rPr>
              <w:t>“</w:t>
            </w:r>
            <w:r>
              <w:rPr>
                <w:rFonts w:ascii="Times New Roman" w:eastAsia="Times New Roman" w:hAnsi="Times New Roman"/>
                <w:color w:val="000000"/>
                <w:sz w:val="18"/>
              </w:rPr>
              <w:t>It is the right of the viewers and listeners, not the right of the broadcasters, which is paramount.</w:t>
            </w:r>
            <w:r>
              <w:rPr>
                <w:rFonts w:ascii="Times New Roman" w:eastAsia="Times New Roman" w:hAnsi="Times New Roman"/>
                <w:color w:val="000000"/>
                <w:sz w:val="18"/>
              </w:rPr>
              <w:t>”</w:t>
            </w:r>
            <w:r>
              <w:rPr>
                <w:rFonts w:ascii="Times New Roman" w:eastAsia="Times New Roman" w:hAnsi="Times New Roman"/>
                <w:color w:val="000000"/>
                <w:sz w:val="18"/>
              </w:rPr>
              <w:t xml:space="preserve">). As the Supreme Court explained in Red Lion when it interpreted the First Amendment, </w:t>
            </w:r>
            <w:r>
              <w:rPr>
                <w:rFonts w:ascii="Times New Roman" w:eastAsia="Times New Roman" w:hAnsi="Times New Roman"/>
                <w:color w:val="000000"/>
                <w:sz w:val="18"/>
              </w:rPr>
              <w:t>“</w:t>
            </w:r>
            <w:r>
              <w:rPr>
                <w:rFonts w:ascii="Times New Roman" w:eastAsia="Times New Roman" w:hAnsi="Times New Roman"/>
                <w:color w:val="000000"/>
                <w:sz w:val="18"/>
              </w:rPr>
              <w:t xml:space="preserve">[i]t is </w:t>
            </w:r>
            <w:r>
              <w:rPr>
                <w:rFonts w:ascii="Times New Roman" w:eastAsia="Times New Roman" w:hAnsi="Times New Roman"/>
                <w:color w:val="000000"/>
                <w:sz w:val="18"/>
              </w:rPr>
              <w:t>the right of the public to receive suitable access to social, political, esthetic, moral, and other ideas and experiences which is crucial ....</w:t>
            </w:r>
            <w:r>
              <w:rPr>
                <w:rFonts w:ascii="Times New Roman" w:eastAsia="Times New Roman" w:hAnsi="Times New Roman"/>
                <w:color w:val="000000"/>
                <w:sz w:val="18"/>
              </w:rPr>
              <w:t>”</w:t>
            </w:r>
            <w:r>
              <w:rPr>
                <w:rFonts w:ascii="Times New Roman" w:eastAsia="Times New Roman" w:hAnsi="Times New Roman"/>
                <w:color w:val="000000"/>
                <w:sz w:val="18"/>
              </w:rPr>
              <w:t xml:space="preserve"> Id. This right of the public to receive information to assist it in forming judgments is essential for a self-g</w:t>
            </w:r>
            <w:r>
              <w:rPr>
                <w:rFonts w:ascii="Times New Roman" w:eastAsia="Times New Roman" w:hAnsi="Times New Roman"/>
                <w:color w:val="000000"/>
                <w:sz w:val="18"/>
              </w:rPr>
              <w:t>overning democracy. As Thomas Emerson explained:</w:t>
            </w:r>
          </w:p>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Once one accepts the premise of the Declaration of Independence--that governments </w:t>
            </w:r>
            <w:r>
              <w:rPr>
                <w:rFonts w:ascii="Times New Roman" w:eastAsia="Times New Roman" w:hAnsi="Times New Roman"/>
                <w:color w:val="000000"/>
                <w:sz w:val="18"/>
              </w:rPr>
              <w:t>“</w:t>
            </w:r>
            <w:r>
              <w:rPr>
                <w:rFonts w:ascii="Times New Roman" w:eastAsia="Times New Roman" w:hAnsi="Times New Roman"/>
                <w:color w:val="000000"/>
                <w:sz w:val="18"/>
              </w:rPr>
              <w:t>derive their just powers from the consent of the governed</w:t>
            </w:r>
            <w:r>
              <w:rPr>
                <w:rFonts w:ascii="Times New Roman" w:eastAsia="Times New Roman" w:hAnsi="Times New Roman"/>
                <w:color w:val="000000"/>
                <w:sz w:val="18"/>
              </w:rPr>
              <w:t>”</w:t>
            </w:r>
            <w:r>
              <w:rPr>
                <w:rFonts w:ascii="Times New Roman" w:eastAsia="Times New Roman" w:hAnsi="Times New Roman"/>
                <w:color w:val="000000"/>
                <w:sz w:val="18"/>
              </w:rPr>
              <w:t>--it follows that the governed must, in order to exercise their ri</w:t>
            </w:r>
            <w:r>
              <w:rPr>
                <w:rFonts w:ascii="Times New Roman" w:eastAsia="Times New Roman" w:hAnsi="Times New Roman"/>
                <w:color w:val="000000"/>
                <w:sz w:val="18"/>
              </w:rPr>
              <w:t>ght of consent, have full freedom of expression both in forming individual judgments and in forming the common judgment.</w:t>
            </w:r>
          </w:p>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Thomas I. Emerson, The System of Freedom of Expression, in Mass Media Law 13 (Marc A. Franklin et al. eds., 7th ed. 2005). If listeners</w:t>
            </w:r>
            <w:r>
              <w:rPr>
                <w:rFonts w:ascii="Times New Roman" w:eastAsia="Times New Roman" w:hAnsi="Times New Roman"/>
                <w:color w:val="000000"/>
                <w:sz w:val="18"/>
              </w:rPr>
              <w:t xml:space="preserve"> receive forced expression, individual judgments and the common judgment will be infected with the government</w:t>
            </w:r>
            <w:r>
              <w:rPr>
                <w:rFonts w:ascii="Times New Roman" w:eastAsia="Times New Roman" w:hAnsi="Times New Roman"/>
                <w:color w:val="000000"/>
                <w:sz w:val="18"/>
              </w:rPr>
              <w:t>’</w:t>
            </w:r>
            <w:r>
              <w:rPr>
                <w:rFonts w:ascii="Times New Roman" w:eastAsia="Times New Roman" w:hAnsi="Times New Roman"/>
                <w:color w:val="000000"/>
                <w:sz w:val="18"/>
              </w:rPr>
              <w:t>s coercion.</w:t>
            </w:r>
          </w:p>
          <w:p w:rsidR="00000000" w:rsidRDefault="004828C5">
            <w:pPr>
              <w:autoSpaceDE w:val="0"/>
              <w:autoSpaceDN w:val="0"/>
              <w:adjustRightInd w:val="0"/>
              <w:jc w:val="both"/>
              <w:rPr>
                <w:rFonts w:ascii="Times New Roman" w:hAnsi="Times New Roman"/>
                <w:color w:val="000000"/>
                <w:sz w:val="18"/>
              </w:rPr>
            </w:pPr>
          </w:p>
        </w:tc>
      </w:tr>
      <w:bookmarkStart w:id="515" w:name="co_footnote_F30376476655_1"/>
      <w:bookmarkEnd w:id="51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"#co_footnoteReference_F30376476655_ID0EML"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75" w:history="1">
              <w:r>
                <w:rPr>
                  <w:rFonts w:ascii="Times New Roman" w:eastAsia="Times New Roman" w:hAnsi="Times New Roman"/>
                  <w:color w:val="0000FF"/>
                  <w:sz w:val="18"/>
                </w:rPr>
                <w:t>Pac. Gas &amp; Elec. Co. v. Pub. Utils. Comm’n, 475 U.S. 1, 8 (1986)</w:t>
              </w:r>
            </w:hyperlink>
            <w:r>
              <w:rPr>
                <w:rFonts w:ascii="Times New Roman" w:eastAsia="Times New Roman" w:hAnsi="Times New Roman"/>
                <w:color w:val="000000"/>
                <w:sz w:val="18"/>
              </w:rPr>
              <w:t xml:space="preserve"> (plurality); see also </w:t>
            </w:r>
            <w:hyperlink r:id="rId76" w:history="1">
              <w:r>
                <w:rPr>
                  <w:rFonts w:ascii="Times New Roman" w:eastAsia="Times New Roman" w:hAnsi="Times New Roman"/>
                  <w:color w:val="0000FF"/>
                  <w:sz w:val="18"/>
                </w:rPr>
                <w:t>Red Lion, 395 U.S. at 390</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16" w:name="co_footnote_F31376476655_1"/>
      <w:bookmarkEnd w:id="51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w:instrText>
            </w:r>
            <w:r>
              <w:rPr>
                <w:rFonts w:ascii="Times New Roman" w:eastAsia="Times New Roman" w:hAnsi="Times New Roman"/>
                <w:color w:val="000000"/>
                <w:sz w:val="20"/>
              </w:rPr>
              <w:instrText xml:space="preserve">PERLINK "#co_footnoteReference_F31376476655_ID0EHM"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77" w:history="1">
              <w:r>
                <w:rPr>
                  <w:rFonts w:ascii="Times New Roman" w:eastAsia="Times New Roman" w:hAnsi="Times New Roman"/>
                  <w:color w:val="0000FF"/>
                  <w:sz w:val="18"/>
                </w:rPr>
                <w:t>W. Va. State Bd. of Educ. v. Barnette, 319 U.S. 624, 632 (1943)</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17" w:name="co_footnote_F32376476655_1"/>
      <w:bookmarkEnd w:id="51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"#co_footnoteReference_F32376476655_ID0EMM"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518" w:name="co_footnote_F33376476655_1"/>
      <w:bookmarkEnd w:id="51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"#co_footnoteReference_F33376476655_ID0ERM"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Sacharoff, supra note 23, at 384-85.</w:t>
            </w:r>
          </w:p>
          <w:p w:rsidR="00000000" w:rsidRDefault="004828C5">
            <w:pPr>
              <w:autoSpaceDE w:val="0"/>
              <w:autoSpaceDN w:val="0"/>
              <w:adjustRightInd w:val="0"/>
              <w:jc w:val="both"/>
              <w:rPr>
                <w:rFonts w:ascii="Times New Roman" w:hAnsi="Times New Roman"/>
                <w:color w:val="000000"/>
                <w:sz w:val="18"/>
              </w:rPr>
            </w:pPr>
          </w:p>
        </w:tc>
      </w:tr>
      <w:bookmarkStart w:id="519" w:name="co_footnote_F34376476655_1"/>
      <w:bookmarkEnd w:id="51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"#co_footnoteReference_F34376476655_ID0E5M"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78" w:history="1">
              <w:r>
                <w:rPr>
                  <w:rFonts w:ascii="Times New Roman" w:eastAsia="Times New Roman" w:hAnsi="Times New Roman"/>
                  <w:color w:val="0000FF"/>
                  <w:sz w:val="18"/>
                </w:rPr>
                <w:t>Barnette, 319 U.S. at 641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20" w:name="co_footnote_F35376476655_1"/>
      <w:bookmarkEnd w:id="52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w:instrText>
            </w:r>
            <w:r>
              <w:rPr>
                <w:rFonts w:ascii="Times New Roman" w:eastAsia="Times New Roman" w:hAnsi="Times New Roman"/>
                <w:color w:val="000000"/>
                <w:sz w:val="20"/>
              </w:rPr>
              <w:instrText xml:space="preserve">otnoteReference_F35376476655_ID0ECN"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521" w:name="co_footnote_F36376476655_1"/>
      <w:bookmarkEnd w:id="52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"#co_footnoteReference_F36376476655_ID0ERN"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Sacharoff, supra note 23, at 384-85.</w:t>
            </w:r>
          </w:p>
          <w:p w:rsidR="00000000" w:rsidRDefault="004828C5">
            <w:pPr>
              <w:autoSpaceDE w:val="0"/>
              <w:autoSpaceDN w:val="0"/>
              <w:adjustRightInd w:val="0"/>
              <w:jc w:val="both"/>
              <w:rPr>
                <w:rFonts w:ascii="Times New Roman" w:hAnsi="Times New Roman"/>
                <w:color w:val="000000"/>
                <w:sz w:val="18"/>
              </w:rPr>
            </w:pPr>
          </w:p>
        </w:tc>
      </w:tr>
      <w:bookmarkStart w:id="522" w:name="co_footnote_F37376476655_1"/>
      <w:bookmarkEnd w:id="52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"#co_footnoteReference_F37376476655_ID0EWN"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523" w:name="co_footnote_F38376476655_1"/>
      <w:bookmarkEnd w:id="52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"#co_footnoteReference_F38376476655_ID0E5N"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524" w:name="co_footnote_F39376476655_1"/>
      <w:bookmarkEnd w:id="52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"#co_footnoteReference_F39376476655_ID0EJP"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39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79" w:history="1">
              <w:r>
                <w:rPr>
                  <w:rFonts w:ascii="Times New Roman" w:eastAsia="Times New Roman" w:hAnsi="Times New Roman"/>
                  <w:color w:val="0000FF"/>
                  <w:sz w:val="18"/>
                </w:rPr>
                <w:t>430 U.S. 705 (1977)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25" w:name="co_footnote_F40376476655_1"/>
      <w:bookmarkEnd w:id="52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"#co_footnoteReference_F40376476655_ID0EOP"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80" w:history="1">
              <w:r>
                <w:rPr>
                  <w:rFonts w:ascii="Times New Roman" w:eastAsia="Times New Roman" w:hAnsi="Times New Roman"/>
                  <w:color w:val="0000FF"/>
                  <w:sz w:val="18"/>
                </w:rPr>
                <w:t>Id. at 70</w:t>
              </w:r>
              <w:r>
                <w:rPr>
                  <w:rFonts w:ascii="Times New Roman" w:eastAsia="Times New Roman" w:hAnsi="Times New Roman"/>
                  <w:color w:val="0000FF"/>
                  <w:sz w:val="18"/>
                </w:rPr>
                <w:t>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26" w:name="co_footnote_F41376476655_1"/>
      <w:bookmarkEnd w:id="52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"#co_footnoteReference_F41376476655_ID0ESP"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81" w:history="1">
              <w:r>
                <w:rPr>
                  <w:rFonts w:ascii="Times New Roman" w:eastAsia="Times New Roman" w:hAnsi="Times New Roman"/>
                  <w:color w:val="0000FF"/>
                  <w:sz w:val="18"/>
                </w:rPr>
                <w:t>Id. at 707-08</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27" w:name="co_footnote_F42376476655_1"/>
      <w:bookmarkEnd w:id="52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w:instrText>
            </w:r>
            <w:r>
              <w:rPr>
                <w:rFonts w:ascii="Times New Roman" w:eastAsia="Times New Roman" w:hAnsi="Times New Roman"/>
                <w:color w:val="000000"/>
                <w:sz w:val="20"/>
              </w:rPr>
              <w:instrText xml:space="preserve">teReference_F42376476655_ID0EKQ"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713.</w:t>
            </w:r>
          </w:p>
          <w:p w:rsidR="00000000" w:rsidRDefault="004828C5">
            <w:pPr>
              <w:autoSpaceDE w:val="0"/>
              <w:autoSpaceDN w:val="0"/>
              <w:adjustRightInd w:val="0"/>
              <w:jc w:val="both"/>
              <w:rPr>
                <w:rFonts w:ascii="Times New Roman" w:hAnsi="Times New Roman"/>
                <w:color w:val="000000"/>
                <w:sz w:val="18"/>
              </w:rPr>
            </w:pPr>
          </w:p>
        </w:tc>
      </w:tr>
      <w:bookmarkStart w:id="528" w:name="co_footnote_F43376476655_1"/>
      <w:bookmarkEnd w:id="52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"#co_footnoteReference_F43376476655_ID0EPQ"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lastRenderedPageBreak/>
              <w:t>See id. at 717.</w:t>
            </w:r>
          </w:p>
          <w:p w:rsidR="00000000" w:rsidRDefault="004828C5">
            <w:pPr>
              <w:autoSpaceDE w:val="0"/>
              <w:autoSpaceDN w:val="0"/>
              <w:adjustRightInd w:val="0"/>
              <w:jc w:val="both"/>
              <w:rPr>
                <w:rFonts w:ascii="Times New Roman" w:hAnsi="Times New Roman"/>
                <w:color w:val="000000"/>
                <w:sz w:val="18"/>
              </w:rPr>
            </w:pPr>
          </w:p>
        </w:tc>
      </w:tr>
      <w:bookmarkStart w:id="529" w:name="co_footnote_F44376476655_1"/>
      <w:bookmarkEnd w:id="52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"#co_footnoteReference_F44376476655_ID0EBR"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714 (internal quotation marks omitted).</w:t>
            </w:r>
          </w:p>
          <w:p w:rsidR="00000000" w:rsidRDefault="004828C5">
            <w:pPr>
              <w:autoSpaceDE w:val="0"/>
              <w:autoSpaceDN w:val="0"/>
              <w:adjustRightInd w:val="0"/>
              <w:jc w:val="both"/>
              <w:rPr>
                <w:rFonts w:ascii="Times New Roman" w:hAnsi="Times New Roman"/>
                <w:color w:val="000000"/>
                <w:sz w:val="18"/>
              </w:rPr>
            </w:pPr>
          </w:p>
        </w:tc>
      </w:tr>
      <w:bookmarkStart w:id="530" w:name="co_footnote_F45376476655_1"/>
      <w:bookmarkEnd w:id="53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"#co_footnoteReference_F45376476655_ID0E3R"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715.</w:t>
            </w:r>
          </w:p>
          <w:p w:rsidR="00000000" w:rsidRDefault="004828C5">
            <w:pPr>
              <w:autoSpaceDE w:val="0"/>
              <w:autoSpaceDN w:val="0"/>
              <w:adjustRightInd w:val="0"/>
              <w:jc w:val="both"/>
              <w:rPr>
                <w:rFonts w:ascii="Times New Roman" w:hAnsi="Times New Roman"/>
                <w:color w:val="000000"/>
                <w:sz w:val="18"/>
              </w:rPr>
            </w:pPr>
          </w:p>
        </w:tc>
      </w:tr>
      <w:bookmarkStart w:id="531" w:name="co_footnote_F46376476655_1"/>
      <w:bookmarkEnd w:id="53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"#co_footnoteReference_F46376476655_ID0E6R"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532" w:name="co_footnote_F47376476655_1"/>
      <w:bookmarkEnd w:id="53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"#co_footnoteReference_F47376476655_ID0E2S"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82" w:history="1">
              <w:r>
                <w:rPr>
                  <w:rFonts w:ascii="Times New Roman" w:eastAsia="Times New Roman" w:hAnsi="Times New Roman"/>
                  <w:color w:val="0000FF"/>
                  <w:sz w:val="18"/>
                </w:rPr>
                <w:t>Pac. Gas &amp; Elec. Co. v. Pub. Utils. Comm’n, 475 U.S. 1, 4-6, 16 &amp; n.13, 17, 20-21 (1986)</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33" w:name="co_footnote_F48376476655_1"/>
      <w:bookmarkEnd w:id="53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"#co_footnoteReference_F48376476655_ID0EJT"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83" w:history="1">
              <w:r>
                <w:rPr>
                  <w:rFonts w:ascii="Times New Roman" w:eastAsia="Times New Roman" w:hAnsi="Times New Roman"/>
                  <w:color w:val="0000FF"/>
                  <w:sz w:val="18"/>
                </w:rPr>
                <w:t>Id. at 8</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34" w:name="co_footnote_F49376476655_1"/>
      <w:bookmarkEnd w:id="53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"#co_footnoteReference_F49376476655_ID0EXT"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49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(internal quotation marks omitted).</w:t>
            </w:r>
          </w:p>
          <w:p w:rsidR="00000000" w:rsidRDefault="004828C5">
            <w:pPr>
              <w:autoSpaceDE w:val="0"/>
              <w:autoSpaceDN w:val="0"/>
              <w:adjustRightInd w:val="0"/>
              <w:jc w:val="both"/>
              <w:rPr>
                <w:rFonts w:ascii="Times New Roman" w:hAnsi="Times New Roman"/>
                <w:color w:val="000000"/>
                <w:sz w:val="18"/>
              </w:rPr>
            </w:pPr>
          </w:p>
        </w:tc>
      </w:tr>
      <w:bookmarkStart w:id="535" w:name="co_footnote_F50376476655_1"/>
      <w:bookmarkEnd w:id="53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w:instrText>
            </w:r>
            <w:r>
              <w:rPr>
                <w:rFonts w:ascii="Times New Roman" w:eastAsia="Times New Roman" w:hAnsi="Times New Roman"/>
                <w:color w:val="000000"/>
                <w:sz w:val="20"/>
              </w:rPr>
              <w:instrText xml:space="preserve">INK "#co_footnoteReference_F50376476655_ID0EEU"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17-18 (emphasis omitted).</w:t>
            </w:r>
          </w:p>
          <w:p w:rsidR="00000000" w:rsidRDefault="004828C5">
            <w:pPr>
              <w:autoSpaceDE w:val="0"/>
              <w:autoSpaceDN w:val="0"/>
              <w:adjustRightInd w:val="0"/>
              <w:jc w:val="both"/>
              <w:rPr>
                <w:rFonts w:ascii="Times New Roman" w:hAnsi="Times New Roman"/>
                <w:color w:val="000000"/>
                <w:sz w:val="18"/>
              </w:rPr>
            </w:pPr>
          </w:p>
        </w:tc>
      </w:tr>
      <w:bookmarkStart w:id="536" w:name="co_footnote_F51376476655_1"/>
      <w:bookmarkEnd w:id="53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"#co_footnoteReference_F51376476655_ID0EKV"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w:t>
            </w:r>
          </w:p>
          <w:p w:rsidR="00000000" w:rsidRDefault="004828C5">
            <w:pPr>
              <w:autoSpaceDE w:val="0"/>
              <w:autoSpaceDN w:val="0"/>
              <w:adjustRightInd w:val="0"/>
              <w:jc w:val="both"/>
              <w:rPr>
                <w:rFonts w:ascii="Times New Roman" w:hAnsi="Times New Roman"/>
                <w:color w:val="000000"/>
                <w:sz w:val="18"/>
              </w:rPr>
            </w:pPr>
          </w:p>
        </w:tc>
      </w:tr>
      <w:bookmarkStart w:id="537" w:name="co_footnote_F52376476655_1"/>
      <w:bookmarkEnd w:id="53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"#co_footnoteReference_F52376476655_ID0ESV"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84" w:history="1">
              <w:r>
                <w:rPr>
                  <w:rFonts w:ascii="Times New Roman" w:eastAsia="Times New Roman" w:hAnsi="Times New Roman"/>
                  <w:color w:val="0000FF"/>
                  <w:sz w:val="18"/>
                </w:rPr>
                <w:t>Bd. of Trs. v. Fox, 492 U.S. 469, 477 (1989)</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38" w:name="co_footnote_F53376476655_1"/>
      <w:bookmarkEnd w:id="53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"#co_footnoteReference_F53376476655_ID0E3V"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85" w:history="1">
              <w:r>
                <w:rPr>
                  <w:rFonts w:ascii="Times New Roman" w:eastAsia="Times New Roman" w:hAnsi="Times New Roman"/>
                  <w:color w:val="0000FF"/>
                  <w:sz w:val="18"/>
                </w:rPr>
                <w:t>Zaud</w:t>
              </w:r>
              <w:r>
                <w:rPr>
                  <w:rFonts w:ascii="Times New Roman" w:eastAsia="Times New Roman" w:hAnsi="Times New Roman"/>
                  <w:color w:val="0000FF"/>
                  <w:sz w:val="18"/>
                </w:rPr>
                <w:t>erer v. Office of Disciplinary Counsel, 471 U.S. 626, 637 (1985)</w:t>
              </w:r>
            </w:hyperlink>
            <w:r>
              <w:rPr>
                <w:rFonts w:ascii="Times New Roman" w:eastAsia="Times New Roman" w:hAnsi="Times New Roman"/>
                <w:color w:val="000000"/>
                <w:sz w:val="18"/>
              </w:rPr>
              <w:t xml:space="preserve">; see also </w:t>
            </w:r>
            <w:hyperlink r:id="rId86" w:history="1">
              <w:r>
                <w:rPr>
                  <w:rFonts w:ascii="Times New Roman" w:eastAsia="Times New Roman" w:hAnsi="Times New Roman"/>
                  <w:color w:val="0000FF"/>
                  <w:sz w:val="18"/>
                </w:rPr>
                <w:t>Fox, 492 U.S. at 473-74</w:t>
              </w:r>
            </w:hyperlink>
            <w:r>
              <w:rPr>
                <w:rFonts w:ascii="Times New Roman" w:eastAsia="Times New Roman" w:hAnsi="Times New Roman"/>
                <w:color w:val="000000"/>
                <w:sz w:val="18"/>
              </w:rPr>
              <w:t xml:space="preserve"> (noting that the test for whether speech is commercial is whether it proposes a commercial transaction). A co</w:t>
            </w:r>
            <w:r>
              <w:rPr>
                <w:rFonts w:ascii="Times New Roman" w:eastAsia="Times New Roman" w:hAnsi="Times New Roman"/>
                <w:color w:val="000000"/>
                <w:sz w:val="18"/>
              </w:rPr>
              <w:t xml:space="preserve">mbination of other factors may also suggest speech is commercial. See </w:t>
            </w:r>
            <w:hyperlink r:id="rId87" w:history="1">
              <w:r>
                <w:rPr>
                  <w:rFonts w:ascii="Times New Roman" w:eastAsia="Times New Roman" w:hAnsi="Times New Roman"/>
                  <w:color w:val="0000FF"/>
                  <w:sz w:val="18"/>
                </w:rPr>
                <w:t>Bolger v. Youngs Drug Prods. Corp., 463 U.S. 60, 66-67 (1983)</w:t>
              </w:r>
            </w:hyperlink>
            <w:r>
              <w:rPr>
                <w:rFonts w:ascii="Times New Roman" w:eastAsia="Times New Roman" w:hAnsi="Times New Roman"/>
                <w:color w:val="000000"/>
                <w:sz w:val="18"/>
              </w:rPr>
              <w:t>. According to the Court, speech may be commercial where (1) it is an advertisemen</w:t>
            </w:r>
            <w:r>
              <w:rPr>
                <w:rFonts w:ascii="Times New Roman" w:eastAsia="Times New Roman" w:hAnsi="Times New Roman"/>
                <w:color w:val="000000"/>
                <w:sz w:val="18"/>
              </w:rPr>
              <w:t xml:space="preserve">t, (2) it refers to a specific product, or (3) it is motivated by an economic interest in selling product. </w:t>
            </w:r>
            <w:hyperlink r:id="rId88" w:history="1">
              <w:r>
                <w:rPr>
                  <w:rFonts w:ascii="Times New Roman" w:eastAsia="Times New Roman" w:hAnsi="Times New Roman"/>
                  <w:color w:val="0000FF"/>
                  <w:sz w:val="18"/>
                </w:rPr>
                <w:t>United States v. Wenger, 427 F.3d 840, 847 (10th Cir. 2005)</w:t>
              </w:r>
            </w:hyperlink>
            <w:r>
              <w:rPr>
                <w:rFonts w:ascii="Times New Roman" w:eastAsia="Times New Roman" w:hAnsi="Times New Roman"/>
                <w:color w:val="000000"/>
                <w:sz w:val="18"/>
              </w:rPr>
              <w:t xml:space="preserve"> (citing </w:t>
            </w:r>
            <w:hyperlink r:id="rId89" w:history="1">
              <w:r>
                <w:rPr>
                  <w:rFonts w:ascii="Times New Roman" w:eastAsia="Times New Roman" w:hAnsi="Times New Roman"/>
                  <w:color w:val="0000FF"/>
                  <w:sz w:val="18"/>
                </w:rPr>
                <w:t>Bolger, 463 U.S. at 66-67</w:t>
              </w:r>
            </w:hyperlink>
            <w:r>
              <w:rPr>
                <w:rFonts w:ascii="Times New Roman" w:eastAsia="Times New Roman" w:hAnsi="Times New Roman"/>
                <w:color w:val="000000"/>
                <w:sz w:val="18"/>
              </w:rPr>
              <w:t xml:space="preserve">). The precise contours of </w:t>
            </w:r>
            <w:r>
              <w:rPr>
                <w:rFonts w:ascii="Times New Roman" w:eastAsia="Times New Roman" w:hAnsi="Times New Roman"/>
                <w:color w:val="000000"/>
                <w:sz w:val="18"/>
              </w:rPr>
              <w:t>“</w:t>
            </w:r>
            <w:r>
              <w:rPr>
                <w:rFonts w:ascii="Times New Roman" w:eastAsia="Times New Roman" w:hAnsi="Times New Roman"/>
                <w:color w:val="000000"/>
                <w:sz w:val="18"/>
              </w:rPr>
              <w:t>commercial speech</w:t>
            </w:r>
            <w:r>
              <w:rPr>
                <w:rFonts w:ascii="Times New Roman" w:eastAsia="Times New Roman" w:hAnsi="Times New Roman"/>
                <w:color w:val="000000"/>
                <w:sz w:val="18"/>
              </w:rPr>
              <w:t>”</w:t>
            </w:r>
            <w:r>
              <w:rPr>
                <w:rFonts w:ascii="Times New Roman" w:eastAsia="Times New Roman" w:hAnsi="Times New Roman"/>
                <w:color w:val="000000"/>
                <w:sz w:val="18"/>
              </w:rPr>
              <w:t xml:space="preserve"> are unsettled. See, e.g., </w:t>
            </w:r>
            <w:hyperlink r:id="rId90" w:history="1">
              <w:r>
                <w:rPr>
                  <w:rFonts w:ascii="Times New Roman" w:eastAsia="Times New Roman" w:hAnsi="Times New Roman"/>
                  <w:color w:val="0000FF"/>
                  <w:sz w:val="18"/>
                </w:rPr>
                <w:t>Zauderer, 471 U.S. at 637</w:t>
              </w:r>
            </w:hyperlink>
            <w:r>
              <w:rPr>
                <w:rFonts w:ascii="Times New Roman" w:eastAsia="Times New Roman" w:hAnsi="Times New Roman"/>
                <w:color w:val="000000"/>
                <w:sz w:val="18"/>
              </w:rPr>
              <w:t>. Setting these limits is beyond the scope of this paper.</w:t>
            </w:r>
          </w:p>
          <w:p w:rsidR="00000000" w:rsidRDefault="004828C5">
            <w:pPr>
              <w:autoSpaceDE w:val="0"/>
              <w:autoSpaceDN w:val="0"/>
              <w:adjustRightInd w:val="0"/>
              <w:jc w:val="both"/>
              <w:rPr>
                <w:rFonts w:ascii="Times New Roman" w:hAnsi="Times New Roman"/>
                <w:color w:val="000000"/>
                <w:sz w:val="18"/>
              </w:rPr>
            </w:pPr>
          </w:p>
        </w:tc>
      </w:tr>
      <w:bookmarkStart w:id="539" w:name="co_footnote_F54376476655_1"/>
      <w:bookmarkEnd w:id="53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"#co_footnoteReference_F54376476655_ID0E4W"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91" w:history="1">
              <w:r>
                <w:rPr>
                  <w:rFonts w:ascii="Times New Roman" w:eastAsia="Times New Roman" w:hAnsi="Times New Roman"/>
                  <w:color w:val="0000FF"/>
                  <w:sz w:val="18"/>
                </w:rPr>
                <w:t>Valentine v. Chrestensen, 316 U.S. 52, 54 (1942)</w:t>
              </w:r>
            </w:hyperlink>
            <w:r>
              <w:rPr>
                <w:rFonts w:ascii="Times New Roman" w:eastAsia="Times New Roman" w:hAnsi="Times New Roman"/>
                <w:color w:val="000000"/>
                <w:sz w:val="18"/>
              </w:rPr>
              <w:t>; see also Daniel E. Troy, Do We Have a Beef with the Court? Compelle</w:t>
            </w:r>
            <w:r>
              <w:rPr>
                <w:rFonts w:ascii="Times New Roman" w:eastAsia="Times New Roman" w:hAnsi="Times New Roman"/>
                <w:color w:val="000000"/>
                <w:sz w:val="18"/>
              </w:rPr>
              <w:t>d Commercial Speech Upheld, But It Could Have Been Worse, 2004-5 Cato Sup. Ct. Rev. 125, 128-29 (2005).</w:t>
            </w:r>
          </w:p>
          <w:p w:rsidR="00000000" w:rsidRDefault="004828C5">
            <w:pPr>
              <w:autoSpaceDE w:val="0"/>
              <w:autoSpaceDN w:val="0"/>
              <w:adjustRightInd w:val="0"/>
              <w:jc w:val="both"/>
              <w:rPr>
                <w:rFonts w:ascii="Times New Roman" w:hAnsi="Times New Roman"/>
                <w:color w:val="000000"/>
                <w:sz w:val="18"/>
              </w:rPr>
            </w:pPr>
          </w:p>
        </w:tc>
      </w:tr>
      <w:bookmarkStart w:id="540" w:name="co_footnote_F55376476655_1"/>
      <w:bookmarkEnd w:id="54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"#co_footnoteReference_F55376476655_ID0E1X"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92" w:history="1">
              <w:r>
                <w:rPr>
                  <w:rFonts w:ascii="Times New Roman" w:eastAsia="Times New Roman" w:hAnsi="Times New Roman"/>
                  <w:color w:val="0000FF"/>
                  <w:sz w:val="18"/>
                </w:rPr>
                <w:t>Valentine, 316 U.S. at 54</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41" w:name="co_footnote_F56376476655_1"/>
      <w:bookmarkEnd w:id="54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"#co_footnoteReference_F56376476655_ID0E6X"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Troy, supra note 54, at 135.</w:t>
            </w:r>
          </w:p>
          <w:p w:rsidR="00000000" w:rsidRDefault="004828C5">
            <w:pPr>
              <w:autoSpaceDE w:val="0"/>
              <w:autoSpaceDN w:val="0"/>
              <w:adjustRightInd w:val="0"/>
              <w:jc w:val="both"/>
              <w:rPr>
                <w:rFonts w:ascii="Times New Roman" w:hAnsi="Times New Roman"/>
                <w:color w:val="000000"/>
                <w:sz w:val="18"/>
              </w:rPr>
            </w:pPr>
          </w:p>
        </w:tc>
      </w:tr>
      <w:bookmarkStart w:id="542" w:name="co_footnote_F57376476655_1"/>
      <w:bookmarkEnd w:id="54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"#co_footnoteReference_F57376476655_ID0EKY"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93" w:history="1">
              <w:r>
                <w:rPr>
                  <w:rFonts w:ascii="Times New Roman" w:eastAsia="Times New Roman" w:hAnsi="Times New Roman"/>
                  <w:color w:val="0000FF"/>
                  <w:sz w:val="18"/>
                </w:rPr>
                <w:t>421 U.S. 809 (1975)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43" w:name="co_footnote_F58376476655_1"/>
      <w:bookmarkEnd w:id="54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"#co_footnoteReference_F58376476655_ID0EZY"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94" w:history="1">
              <w:r>
                <w:rPr>
                  <w:rFonts w:ascii="Times New Roman" w:eastAsia="Times New Roman" w:hAnsi="Times New Roman"/>
                  <w:color w:val="0000FF"/>
                  <w:sz w:val="18"/>
                </w:rPr>
                <w:t>Id. at 809</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44" w:name="co_footnote_F59376476655_1"/>
      <w:bookmarkEnd w:id="54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"#co_footnoteReference_F59376476655_ID0EEZ"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59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95" w:history="1">
              <w:r>
                <w:rPr>
                  <w:rFonts w:ascii="Times New Roman" w:eastAsia="Times New Roman" w:hAnsi="Times New Roman"/>
                  <w:color w:val="0000FF"/>
                  <w:sz w:val="18"/>
                </w:rPr>
                <w:t>425 U.S. 748 (1976)</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45" w:name="co_footnote_F60376476655_1"/>
      <w:bookmarkEnd w:id="54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"#co_footnoteReference_F60376476655_ID0ERZ"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96" w:history="1">
              <w:r>
                <w:rPr>
                  <w:rFonts w:ascii="Times New Roman" w:eastAsia="Times New Roman" w:hAnsi="Times New Roman"/>
                  <w:color w:val="0000FF"/>
                  <w:sz w:val="18"/>
                </w:rPr>
                <w:t>Id. at 759</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46" w:name="co_footnote_F61376476655_1"/>
      <w:bookmarkEnd w:id="54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H</w:instrText>
            </w:r>
            <w:r>
              <w:rPr>
                <w:rFonts w:ascii="Times New Roman" w:eastAsia="Times New Roman" w:hAnsi="Times New Roman"/>
                <w:color w:val="000000"/>
                <w:sz w:val="20"/>
              </w:rPr>
              <w:instrText xml:space="preserve">YPERLINK "#co_footnoteReference_F61376476655_ID0EE1"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97" w:history="1">
              <w:r>
                <w:rPr>
                  <w:rFonts w:ascii="Times New Roman" w:eastAsia="Times New Roman" w:hAnsi="Times New Roman"/>
                  <w:color w:val="0000FF"/>
                  <w:sz w:val="18"/>
                </w:rPr>
                <w:t>Id. at 762</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47" w:name="co_footnote_F62376476655_1"/>
      <w:bookmarkEnd w:id="54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"#co_footnoteReference_F62376476655_ID0EJ1"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548" w:name="co_footnote_F63376476655_1"/>
      <w:bookmarkEnd w:id="54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"#co_footnoteReference_F63376476655_ID0EN1"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R. Michael Hoefges, </w:t>
            </w:r>
            <w:hyperlink r:id="rId98" w:history="1">
              <w:r>
                <w:rPr>
                  <w:rFonts w:ascii="Times New Roman" w:eastAsia="Times New Roman" w:hAnsi="Times New Roman"/>
                  <w:color w:val="0000FF"/>
                  <w:sz w:val="18"/>
                </w:rPr>
                <w:t>Regulating Professional Services Advertising: Current Constitutional Parameters &amp; Issues Under the First Amendment Commercial Speech Doctrine, 24 Cardozo Arts &amp; Ent. L.J. 953, 961 (2007)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49" w:name="co_footnote_F64376476655_1"/>
      <w:bookmarkEnd w:id="54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"#co_footnoteReference_F64376476655_ID0E11"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Va. </w:t>
            </w:r>
            <w:hyperlink r:id="rId99" w:history="1">
              <w:r>
                <w:rPr>
                  <w:rFonts w:ascii="Times New Roman" w:eastAsia="Times New Roman" w:hAnsi="Times New Roman"/>
                  <w:color w:val="0000FF"/>
                  <w:sz w:val="18"/>
                </w:rPr>
                <w:t>State Bd. of Pharm., 425 U.S. at 771 &amp; n.24, 772-73</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50" w:name="co_footnote_F65376476655_1"/>
      <w:bookmarkEnd w:id="55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w:instrText>
            </w:r>
            <w:r>
              <w:rPr>
                <w:rFonts w:ascii="Times New Roman" w:eastAsia="Times New Roman" w:hAnsi="Times New Roman"/>
                <w:color w:val="000000"/>
                <w:sz w:val="20"/>
              </w:rPr>
              <w:instrText xml:space="preserve">o_footnoteReference_F65376476655_ID0EC2"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00" w:history="1">
              <w:r>
                <w:rPr>
                  <w:rFonts w:ascii="Times New Roman" w:eastAsia="Times New Roman" w:hAnsi="Times New Roman"/>
                  <w:color w:val="0000FF"/>
                  <w:sz w:val="18"/>
                </w:rPr>
                <w:t>Bd. of Trs. v. Fox, 492 U.S. 469, 477 (1989)</w:t>
              </w:r>
            </w:hyperlink>
            <w:r>
              <w:rPr>
                <w:rFonts w:ascii="Times New Roman" w:eastAsia="Times New Roman" w:hAnsi="Times New Roman"/>
                <w:color w:val="000000"/>
                <w:sz w:val="18"/>
              </w:rPr>
              <w:t>; see also Troy, supra note 54, at 128-29. The Court</w:t>
            </w:r>
            <w:r>
              <w:rPr>
                <w:rFonts w:ascii="Times New Roman" w:eastAsia="Times New Roman" w:hAnsi="Times New Roman"/>
                <w:color w:val="000000"/>
                <w:sz w:val="18"/>
              </w:rPr>
              <w:t>’</w:t>
            </w:r>
            <w:r>
              <w:rPr>
                <w:rFonts w:ascii="Times New Roman" w:eastAsia="Times New Roman" w:hAnsi="Times New Roman"/>
                <w:color w:val="000000"/>
                <w:sz w:val="18"/>
              </w:rPr>
              <w:t xml:space="preserve">s </w:t>
            </w:r>
            <w:r>
              <w:rPr>
                <w:rFonts w:ascii="Times New Roman" w:eastAsia="Times New Roman" w:hAnsi="Times New Roman"/>
                <w:color w:val="000000"/>
                <w:sz w:val="18"/>
              </w:rPr>
              <w:t>“</w:t>
            </w:r>
            <w:r>
              <w:rPr>
                <w:rFonts w:ascii="Times New Roman" w:eastAsia="Times New Roman" w:hAnsi="Times New Roman"/>
                <w:color w:val="000000"/>
                <w:sz w:val="18"/>
              </w:rPr>
              <w:t>jurisprudence has emphasized that commercial speech [enjoys</w:t>
            </w:r>
            <w:r>
              <w:rPr>
                <w:rFonts w:ascii="Times New Roman" w:eastAsia="Times New Roman" w:hAnsi="Times New Roman"/>
                <w:color w:val="000000"/>
                <w:sz w:val="18"/>
              </w:rPr>
              <w:t>] a limited measure of protection, commensurate with its subordinate position in the scale of First Amendment values, and is subject to modes of regulation that might be impermissible in the realm of noncommercial expression.</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101" w:history="1">
              <w:r>
                <w:rPr>
                  <w:rFonts w:ascii="Times New Roman" w:eastAsia="Times New Roman" w:hAnsi="Times New Roman"/>
                  <w:color w:val="0000FF"/>
                  <w:sz w:val="18"/>
                </w:rPr>
                <w:t>Fox, 492 U.S. at 477</w:t>
              </w:r>
            </w:hyperlink>
            <w:r>
              <w:rPr>
                <w:rFonts w:ascii="Times New Roman" w:eastAsia="Times New Roman" w:hAnsi="Times New Roman"/>
                <w:color w:val="000000"/>
                <w:sz w:val="18"/>
              </w:rPr>
              <w:t xml:space="preserve"> (internal quotation marks omitted).</w:t>
            </w:r>
          </w:p>
          <w:p w:rsidR="00000000" w:rsidRDefault="004828C5">
            <w:pPr>
              <w:autoSpaceDE w:val="0"/>
              <w:autoSpaceDN w:val="0"/>
              <w:adjustRightInd w:val="0"/>
              <w:jc w:val="both"/>
              <w:rPr>
                <w:rFonts w:ascii="Times New Roman" w:hAnsi="Times New Roman"/>
                <w:color w:val="000000"/>
                <w:sz w:val="18"/>
              </w:rPr>
            </w:pPr>
          </w:p>
        </w:tc>
      </w:tr>
      <w:bookmarkStart w:id="551" w:name="co_footnote_F66376476655_1"/>
      <w:bookmarkEnd w:id="55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"#co_footnoteReference_F66376476655_ID0EJ2"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Va. </w:t>
            </w:r>
            <w:hyperlink r:id="rId102" w:history="1">
              <w:r>
                <w:rPr>
                  <w:rFonts w:ascii="Times New Roman" w:eastAsia="Times New Roman" w:hAnsi="Times New Roman"/>
                  <w:color w:val="0000FF"/>
                  <w:sz w:val="18"/>
                </w:rPr>
                <w:t>State Bd. of Pharm., 4</w:t>
              </w:r>
              <w:r>
                <w:rPr>
                  <w:rFonts w:ascii="Times New Roman" w:eastAsia="Times New Roman" w:hAnsi="Times New Roman"/>
                  <w:color w:val="0000FF"/>
                  <w:sz w:val="18"/>
                </w:rPr>
                <w:t>25 U.S. at 771 &amp; n.24, 772</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52" w:name="co_footnote_F67376476655_1"/>
      <w:bookmarkEnd w:id="55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"#co_footnoteReference_F67376476655_ID0EY2"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03" w:history="1">
              <w:r>
                <w:rPr>
                  <w:rFonts w:ascii="Times New Roman" w:eastAsia="Times New Roman" w:hAnsi="Times New Roman"/>
                  <w:color w:val="0000FF"/>
                  <w:sz w:val="18"/>
                </w:rPr>
                <w:t>id. at 771</w:t>
              </w:r>
            </w:hyperlink>
            <w:r>
              <w:rPr>
                <w:rFonts w:ascii="Times New Roman" w:eastAsia="Times New Roman" w:hAnsi="Times New Roman"/>
                <w:color w:val="000000"/>
                <w:sz w:val="18"/>
              </w:rPr>
              <w:t xml:space="preserve"> n.24.</w:t>
            </w:r>
          </w:p>
          <w:p w:rsidR="00000000" w:rsidRDefault="004828C5">
            <w:pPr>
              <w:autoSpaceDE w:val="0"/>
              <w:autoSpaceDN w:val="0"/>
              <w:adjustRightInd w:val="0"/>
              <w:jc w:val="both"/>
              <w:rPr>
                <w:rFonts w:ascii="Times New Roman" w:hAnsi="Times New Roman"/>
                <w:color w:val="000000"/>
                <w:sz w:val="18"/>
              </w:rPr>
            </w:pPr>
          </w:p>
        </w:tc>
      </w:tr>
      <w:bookmarkStart w:id="553" w:name="co_footnote_F68376476655_1"/>
      <w:bookmarkEnd w:id="55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"#co_footnoteReference_F68376476655_ID0E42"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554" w:name="co_footnote_F69376476655_1"/>
      <w:bookmarkEnd w:id="55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"#co_footnoteReference_F69376476655_ID0EC3"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69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555" w:name="co_footnote_F70376476655_1"/>
      <w:bookmarkEnd w:id="55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"#co_footnoteReference_F70376476655_ID0EG3"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556" w:name="co_footnote_F71376476655_1"/>
      <w:bookmarkEnd w:id="55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"#co_footnoteReference_F71376476655_ID0EJ4"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e.g., </w:t>
            </w:r>
            <w:hyperlink r:id="rId104" w:history="1">
              <w:r>
                <w:rPr>
                  <w:rFonts w:ascii="Times New Roman" w:eastAsia="Times New Roman" w:hAnsi="Times New Roman"/>
                  <w:color w:val="0000FF"/>
                  <w:sz w:val="18"/>
                </w:rPr>
                <w:t>44 Liquormart, In</w:t>
              </w:r>
              <w:r>
                <w:rPr>
                  <w:rFonts w:ascii="Times New Roman" w:eastAsia="Times New Roman" w:hAnsi="Times New Roman"/>
                  <w:color w:val="0000FF"/>
                  <w:sz w:val="18"/>
                </w:rPr>
                <w:t>c. v. Rhode Island, 517 U.S. 484, 522-23 &amp; n.4 (1996)</w:t>
              </w:r>
            </w:hyperlink>
            <w:r>
              <w:rPr>
                <w:rFonts w:ascii="Times New Roman" w:eastAsia="Times New Roman" w:hAnsi="Times New Roman"/>
                <w:color w:val="000000"/>
                <w:sz w:val="18"/>
              </w:rPr>
              <w:t xml:space="preserve"> (Thomas, J., concurring) (internal quotation marks omitted).</w:t>
            </w:r>
          </w:p>
          <w:p w:rsidR="00000000" w:rsidRDefault="004828C5">
            <w:pPr>
              <w:autoSpaceDE w:val="0"/>
              <w:autoSpaceDN w:val="0"/>
              <w:adjustRightInd w:val="0"/>
              <w:jc w:val="both"/>
              <w:rPr>
                <w:rFonts w:ascii="Times New Roman" w:hAnsi="Times New Roman"/>
                <w:color w:val="000000"/>
                <w:sz w:val="18"/>
              </w:rPr>
            </w:pPr>
          </w:p>
        </w:tc>
      </w:tr>
      <w:bookmarkStart w:id="557" w:name="co_footnote_F72376476655_1"/>
      <w:bookmarkEnd w:id="55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"#co_footnoteReference_F72376476655_ID0EN4"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e.g., </w:t>
            </w:r>
            <w:hyperlink r:id="rId105" w:history="1">
              <w:r>
                <w:rPr>
                  <w:rFonts w:ascii="Times New Roman" w:eastAsia="Times New Roman" w:hAnsi="Times New Roman"/>
                  <w:color w:val="0000FF"/>
                  <w:sz w:val="18"/>
                </w:rPr>
                <w:t>Milavetz, Gallop &amp; Milavetz, P.A. v. United States, 130 S. Ct. 1324, 1342-43 (2010)</w:t>
              </w:r>
            </w:hyperlink>
            <w:r>
              <w:rPr>
                <w:rFonts w:ascii="Times New Roman" w:eastAsia="Times New Roman" w:hAnsi="Times New Roman"/>
                <w:color w:val="000000"/>
                <w:sz w:val="18"/>
              </w:rPr>
              <w:t xml:space="preserve"> (Thomas, J., concurring) (noting that he has never been persuaded that there is a basis to treat laws restricting commercial </w:t>
            </w:r>
            <w:r>
              <w:rPr>
                <w:rFonts w:ascii="Times New Roman" w:eastAsia="Times New Roman" w:hAnsi="Times New Roman"/>
                <w:color w:val="000000"/>
                <w:sz w:val="18"/>
              </w:rPr>
              <w:t xml:space="preserve">speech with relaxed scrutiny and that he would be willing to reexamine the even-more relaxed scrutiny afforded factual-disclosure requirements); </w:t>
            </w:r>
            <w:hyperlink r:id="rId106" w:history="1">
              <w:r>
                <w:rPr>
                  <w:rFonts w:ascii="Times New Roman" w:eastAsia="Times New Roman" w:hAnsi="Times New Roman"/>
                  <w:color w:val="0000FF"/>
                  <w:sz w:val="18"/>
                </w:rPr>
                <w:t>Borgner v. Fla. Bd. of Dentistry, 537 U.S. 1080, 1080 (2002)</w:t>
              </w:r>
            </w:hyperlink>
            <w:r>
              <w:rPr>
                <w:rFonts w:ascii="Times New Roman" w:eastAsia="Times New Roman" w:hAnsi="Times New Roman"/>
                <w:color w:val="000000"/>
                <w:sz w:val="18"/>
              </w:rPr>
              <w:t xml:space="preserve"> (Thomas, J., dissenting from cert. denial)</w:t>
            </w:r>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This case presents an excellent opportunity to clarify some oft-recurring issues in the First Amendment treatment of commercial speech and to provide lower courts with guidance on the subject of state-mandated disclaimers.</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58" w:name="co_footnote_F73376476655_1"/>
      <w:bookmarkEnd w:id="55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"#co_footnoteReference_F73376476655_ID0EC5"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07" w:history="1">
              <w:r>
                <w:rPr>
                  <w:rFonts w:ascii="Times New Roman" w:eastAsia="Times New Roman" w:hAnsi="Times New Roman"/>
                  <w:color w:val="0000FF"/>
                  <w:sz w:val="18"/>
                </w:rPr>
                <w:t>131 S. Ct. 2653 (2011)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59" w:name="co_footnote_F74376476655_1"/>
      <w:bookmarkEnd w:id="55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"#co_footnoteReference_F74376476655_ID0EH5"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08" w:history="1">
              <w:r>
                <w:rPr>
                  <w:rFonts w:ascii="Times New Roman" w:eastAsia="Times New Roman" w:hAnsi="Times New Roman"/>
                  <w:color w:val="0000FF"/>
                  <w:sz w:val="18"/>
                </w:rPr>
                <w:t>Id. at 2659</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60" w:name="co_footnote_F75376476655_1"/>
      <w:bookmarkEnd w:id="56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"#co_footnoteReference_F75376476655_ID0EM5"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09" w:history="1">
              <w:r>
                <w:rPr>
                  <w:rFonts w:ascii="Times New Roman" w:eastAsia="Times New Roman" w:hAnsi="Times New Roman"/>
                  <w:color w:val="0000FF"/>
                  <w:sz w:val="18"/>
                </w:rPr>
                <w:t>id. at 2663-65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61" w:name="co_footnote_F76376476655_1"/>
      <w:bookmarkEnd w:id="56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"#co_footnoteReference_F76376476655_ID0EQ5"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562" w:name="co_footnote_F77376476655_1"/>
      <w:bookmarkEnd w:id="56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"#co_footnoteReference_F77376476655_ID0E45"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10" w:history="1">
              <w:r>
                <w:rPr>
                  <w:rFonts w:ascii="Times New Roman" w:eastAsia="Times New Roman" w:hAnsi="Times New Roman"/>
                  <w:color w:val="0000FF"/>
                  <w:sz w:val="18"/>
                </w:rPr>
                <w:t>Cent. Hudson Gas &amp; Elec. Corp. v. Pub. Servs. Comm’n, 447 U.S. 557, 566 (1980)</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63" w:name="co_footnote_F78376476655_1"/>
      <w:bookmarkEnd w:id="56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"#co_footnoteReference_F78376476655_ID0EC6"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11" w:history="1">
              <w:r>
                <w:rPr>
                  <w:rFonts w:ascii="Times New Roman" w:eastAsia="Times New Roman" w:hAnsi="Times New Roman"/>
                  <w:color w:val="0000FF"/>
                  <w:sz w:val="18"/>
                </w:rPr>
                <w:t>Sorrell, 131 S. Ct. at 2667</w:t>
              </w:r>
            </w:hyperlink>
            <w:r>
              <w:rPr>
                <w:rFonts w:ascii="Times New Roman" w:eastAsia="Times New Roman" w:hAnsi="Times New Roman"/>
                <w:color w:val="000000"/>
                <w:sz w:val="18"/>
              </w:rPr>
              <w:t>; see also infra Part II.C.1.</w:t>
            </w:r>
          </w:p>
          <w:p w:rsidR="00000000" w:rsidRDefault="004828C5">
            <w:pPr>
              <w:autoSpaceDE w:val="0"/>
              <w:autoSpaceDN w:val="0"/>
              <w:adjustRightInd w:val="0"/>
              <w:jc w:val="both"/>
              <w:rPr>
                <w:rFonts w:ascii="Times New Roman" w:hAnsi="Times New Roman"/>
                <w:color w:val="000000"/>
                <w:sz w:val="18"/>
              </w:rPr>
            </w:pPr>
          </w:p>
        </w:tc>
      </w:tr>
      <w:bookmarkStart w:id="564" w:name="co_footnote_F79376476655_1"/>
      <w:bookmarkEnd w:id="56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"#co_footnoteReference_F79376476655_ID0EH6"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79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12" w:history="1">
              <w:r>
                <w:rPr>
                  <w:rFonts w:ascii="Times New Roman" w:eastAsia="Times New Roman" w:hAnsi="Times New Roman"/>
                  <w:color w:val="0000FF"/>
                  <w:sz w:val="18"/>
                </w:rPr>
                <w:t>Sorrell, 131 S. Ct. a</w:t>
              </w:r>
              <w:r>
                <w:rPr>
                  <w:rFonts w:ascii="Times New Roman" w:eastAsia="Times New Roman" w:hAnsi="Times New Roman"/>
                  <w:color w:val="0000FF"/>
                  <w:sz w:val="18"/>
                </w:rPr>
                <w:t>t 2667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65" w:name="co_footnote_F80376476655_1"/>
      <w:bookmarkEnd w:id="56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"#co_footnoteReference_F80376476655_ID0EY6"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13" w:history="1">
              <w:r>
                <w:rPr>
                  <w:rFonts w:ascii="Times New Roman" w:eastAsia="Times New Roman" w:hAnsi="Times New Roman"/>
                  <w:color w:val="0000FF"/>
                  <w:sz w:val="18"/>
                </w:rPr>
                <w:t>id. at 2667-68</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66" w:name="co_footnote_F81376476655_1"/>
      <w:bookmarkEnd w:id="56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"#co_footnoteReference_F81376476655_ID0EBA"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infra Part II.C.</w:t>
            </w:r>
          </w:p>
          <w:p w:rsidR="00000000" w:rsidRDefault="004828C5">
            <w:pPr>
              <w:autoSpaceDE w:val="0"/>
              <w:autoSpaceDN w:val="0"/>
              <w:adjustRightInd w:val="0"/>
              <w:jc w:val="both"/>
              <w:rPr>
                <w:rFonts w:ascii="Times New Roman" w:hAnsi="Times New Roman"/>
                <w:color w:val="000000"/>
                <w:sz w:val="18"/>
              </w:rPr>
            </w:pPr>
          </w:p>
        </w:tc>
      </w:tr>
      <w:bookmarkStart w:id="567" w:name="co_footnote_F82376476655_1"/>
      <w:bookmarkEnd w:id="56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w:instrText>
            </w:r>
            <w:r>
              <w:rPr>
                <w:rFonts w:ascii="Times New Roman" w:eastAsia="Times New Roman" w:hAnsi="Times New Roman"/>
                <w:color w:val="000000"/>
                <w:sz w:val="20"/>
              </w:rPr>
              <w:instrText xml:space="preserve">ERLINK "#co_footnoteReference_F82376476655_ID0E4A"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14" w:history="1">
              <w:r>
                <w:rPr>
                  <w:rFonts w:ascii="Times New Roman" w:eastAsia="Times New Roman" w:hAnsi="Times New Roman"/>
                  <w:color w:val="0000FF"/>
                  <w:sz w:val="18"/>
                </w:rPr>
                <w:t>Va. State Bd. of Pharm. v. Va. Citizens Consumer Council, Inc., 425 U.S. 748, 762-63 (1976)</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68" w:name="co_footnote_F83376476655_1"/>
      <w:bookmarkEnd w:id="56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w:instrText>
            </w:r>
            <w:r>
              <w:rPr>
                <w:rFonts w:ascii="Times New Roman" w:eastAsia="Times New Roman" w:hAnsi="Times New Roman"/>
                <w:color w:val="000000"/>
                <w:sz w:val="20"/>
              </w:rPr>
              <w:instrText xml:space="preserve">INK "#co_footnoteReference_F83376476655_ID0ECB"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15" w:history="1">
              <w:r>
                <w:rPr>
                  <w:rFonts w:ascii="Times New Roman" w:eastAsia="Times New Roman" w:hAnsi="Times New Roman"/>
                  <w:color w:val="0000FF"/>
                  <w:sz w:val="18"/>
                </w:rPr>
                <w:t>Id. at 753-54</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69" w:name="co_footnote_F84376476655_1"/>
      <w:bookmarkEnd w:id="56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"#co_footnoteReference_F84376476655_ID0EHB"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16" w:history="1">
              <w:r>
                <w:rPr>
                  <w:rFonts w:ascii="Times New Roman" w:eastAsia="Times New Roman" w:hAnsi="Times New Roman"/>
                  <w:color w:val="0000FF"/>
                  <w:sz w:val="18"/>
                </w:rPr>
                <w:t>id. at 763</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70" w:name="co_footnote_F85376476655_1"/>
      <w:bookmarkEnd w:id="57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"#co_footnoteReference_F85376476655_ID0EYB"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571" w:name="co_footnote_F86376476655_1"/>
      <w:bookmarkEnd w:id="57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w:instrText>
            </w:r>
            <w:r>
              <w:rPr>
                <w:rFonts w:ascii="Times New Roman" w:eastAsia="Times New Roman" w:hAnsi="Times New Roman"/>
                <w:color w:val="000000"/>
                <w:sz w:val="20"/>
              </w:rPr>
              <w:instrText xml:space="preserve">erence_F86376476655_ID0E3B"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762.</w:t>
            </w:r>
          </w:p>
          <w:p w:rsidR="00000000" w:rsidRDefault="004828C5">
            <w:pPr>
              <w:autoSpaceDE w:val="0"/>
              <w:autoSpaceDN w:val="0"/>
              <w:adjustRightInd w:val="0"/>
              <w:jc w:val="both"/>
              <w:rPr>
                <w:rFonts w:ascii="Times New Roman" w:hAnsi="Times New Roman"/>
                <w:color w:val="000000"/>
                <w:sz w:val="18"/>
              </w:rPr>
            </w:pPr>
          </w:p>
        </w:tc>
      </w:tr>
      <w:bookmarkStart w:id="572" w:name="co_footnote_F87376476655_1"/>
      <w:bookmarkEnd w:id="57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"#co_footnoteReference_F87376476655_ID0EUC"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764.</w:t>
            </w:r>
          </w:p>
          <w:p w:rsidR="00000000" w:rsidRDefault="004828C5">
            <w:pPr>
              <w:autoSpaceDE w:val="0"/>
              <w:autoSpaceDN w:val="0"/>
              <w:adjustRightInd w:val="0"/>
              <w:jc w:val="both"/>
              <w:rPr>
                <w:rFonts w:ascii="Times New Roman" w:hAnsi="Times New Roman"/>
                <w:color w:val="000000"/>
                <w:sz w:val="18"/>
              </w:rPr>
            </w:pPr>
          </w:p>
        </w:tc>
      </w:tr>
      <w:bookmarkStart w:id="573" w:name="co_footnote_F88376476655_1"/>
      <w:bookmarkEnd w:id="57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"#co_footnoteReference_F88376476655_ID0EZC"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765.</w:t>
            </w:r>
          </w:p>
          <w:p w:rsidR="00000000" w:rsidRDefault="004828C5">
            <w:pPr>
              <w:autoSpaceDE w:val="0"/>
              <w:autoSpaceDN w:val="0"/>
              <w:adjustRightInd w:val="0"/>
              <w:jc w:val="both"/>
              <w:rPr>
                <w:rFonts w:ascii="Times New Roman" w:hAnsi="Times New Roman"/>
                <w:color w:val="000000"/>
                <w:sz w:val="18"/>
              </w:rPr>
            </w:pPr>
          </w:p>
        </w:tc>
      </w:tr>
      <w:bookmarkStart w:id="574" w:name="co_footnote_F89376476655_1"/>
      <w:bookmarkEnd w:id="57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"#co_footnoteReference_F89376476655_ID0E5C"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89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575" w:name="co_footnote_F90376476655_1"/>
      <w:bookmarkEnd w:id="57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"#co_footnoteReference_F90376476655_ID0EDD"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576" w:name="co_footnote_F91376476655_1"/>
      <w:bookmarkEnd w:id="57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"#co_footnoteReference_F91376476655_ID0EQD"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577" w:name="co_footnote_F92376476655_1"/>
      <w:bookmarkEnd w:id="57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w:instrText>
            </w:r>
            <w:r>
              <w:rPr>
                <w:rFonts w:ascii="Times New Roman" w:eastAsia="Times New Roman" w:hAnsi="Times New Roman"/>
                <w:color w:val="000000"/>
                <w:sz w:val="20"/>
              </w:rPr>
              <w:instrText xml:space="preserve">tnoteReference_F92376476655_ID0ELE"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578" w:name="co_footnote_F93376476655_1"/>
      <w:bookmarkEnd w:id="57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"#co_footnoteReference_F93376476655_ID0EUE"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770.</w:t>
            </w:r>
          </w:p>
          <w:p w:rsidR="00000000" w:rsidRDefault="004828C5">
            <w:pPr>
              <w:autoSpaceDE w:val="0"/>
              <w:autoSpaceDN w:val="0"/>
              <w:adjustRightInd w:val="0"/>
              <w:jc w:val="both"/>
              <w:rPr>
                <w:rFonts w:ascii="Times New Roman" w:hAnsi="Times New Roman"/>
                <w:color w:val="000000"/>
                <w:sz w:val="18"/>
              </w:rPr>
            </w:pPr>
          </w:p>
        </w:tc>
      </w:tr>
      <w:bookmarkStart w:id="579" w:name="co_footnote_F94376476655_1"/>
      <w:bookmarkEnd w:id="57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"#co_footnoteReference_F94376476655_ID0EBF"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763-65.</w:t>
            </w:r>
          </w:p>
          <w:p w:rsidR="00000000" w:rsidRDefault="004828C5">
            <w:pPr>
              <w:autoSpaceDE w:val="0"/>
              <w:autoSpaceDN w:val="0"/>
              <w:adjustRightInd w:val="0"/>
              <w:jc w:val="both"/>
              <w:rPr>
                <w:rFonts w:ascii="Times New Roman" w:hAnsi="Times New Roman"/>
                <w:color w:val="000000"/>
                <w:sz w:val="18"/>
              </w:rPr>
            </w:pPr>
          </w:p>
        </w:tc>
      </w:tr>
      <w:bookmarkStart w:id="580" w:name="co_footnote_F95376476655_1"/>
      <w:bookmarkEnd w:id="58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"#co_footnoteReference_F95376476655_ID0ESF"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762.</w:t>
            </w:r>
          </w:p>
          <w:p w:rsidR="00000000" w:rsidRDefault="004828C5">
            <w:pPr>
              <w:autoSpaceDE w:val="0"/>
              <w:autoSpaceDN w:val="0"/>
              <w:adjustRightInd w:val="0"/>
              <w:jc w:val="both"/>
              <w:rPr>
                <w:rFonts w:ascii="Times New Roman" w:hAnsi="Times New Roman"/>
                <w:color w:val="000000"/>
                <w:sz w:val="18"/>
              </w:rPr>
            </w:pPr>
          </w:p>
        </w:tc>
      </w:tr>
      <w:bookmarkStart w:id="581" w:name="co_footnote_F96376476655_1"/>
      <w:bookmarkEnd w:id="58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"#co_footnoteReference_F96376476655_ID0EXF"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17" w:history="1">
              <w:r>
                <w:rPr>
                  <w:rFonts w:ascii="Times New Roman" w:eastAsia="Times New Roman" w:hAnsi="Times New Roman"/>
                  <w:color w:val="0000FF"/>
                  <w:sz w:val="18"/>
                </w:rPr>
                <w:t>Zauderer v. Office of Disciplinary Counsel, 471 U.S. 626, 651 (1985)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82" w:name="co_footnote_F97376476655_1"/>
      <w:bookmarkEnd w:id="58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"#co_footnoteReference_F97376476655_ID0E2F"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18" w:history="1">
              <w:r>
                <w:rPr>
                  <w:rFonts w:ascii="Times New Roman" w:eastAsia="Times New Roman" w:hAnsi="Times New Roman"/>
                  <w:color w:val="0000FF"/>
                  <w:sz w:val="18"/>
                </w:rPr>
                <w:t>Glickman v. Wileman Bros. &amp; Elliott, Inc., 521 U.S. 457, 479 (1997)</w:t>
              </w:r>
            </w:hyperlink>
            <w:r>
              <w:rPr>
                <w:rFonts w:ascii="Times New Roman" w:eastAsia="Times New Roman" w:hAnsi="Times New Roman"/>
                <w:color w:val="000000"/>
                <w:sz w:val="18"/>
              </w:rPr>
              <w:t xml:space="preserve"> (Souter, J., dissenting).</w:t>
            </w:r>
          </w:p>
          <w:p w:rsidR="00000000" w:rsidRDefault="004828C5">
            <w:pPr>
              <w:autoSpaceDE w:val="0"/>
              <w:autoSpaceDN w:val="0"/>
              <w:adjustRightInd w:val="0"/>
              <w:jc w:val="both"/>
              <w:rPr>
                <w:rFonts w:ascii="Times New Roman" w:hAnsi="Times New Roman"/>
                <w:color w:val="000000"/>
                <w:sz w:val="18"/>
              </w:rPr>
            </w:pPr>
          </w:p>
        </w:tc>
      </w:tr>
      <w:bookmarkStart w:id="583" w:name="co_footnote_F98376476655_1"/>
      <w:bookmarkEnd w:id="58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"#co_footnoteReference_F98376476655_ID0EVH"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19" w:history="1">
              <w:r>
                <w:rPr>
                  <w:rFonts w:ascii="Times New Roman" w:eastAsia="Times New Roman" w:hAnsi="Times New Roman"/>
                  <w:color w:val="0000FF"/>
                  <w:sz w:val="18"/>
                </w:rPr>
                <w:t>447 U.S. 557, 566 (1980)</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84" w:name="co_footnote_F99376476655_1"/>
      <w:bookmarkEnd w:id="58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"#co_footnoteReference_F99376476655_ID0E4H"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99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id.; </w:t>
            </w:r>
            <w:hyperlink r:id="rId120" w:history="1">
              <w:r>
                <w:rPr>
                  <w:rFonts w:ascii="Times New Roman" w:eastAsia="Times New Roman" w:hAnsi="Times New Roman"/>
                  <w:color w:val="0000FF"/>
                  <w:sz w:val="18"/>
                </w:rPr>
                <w:t xml:space="preserve">Fla. Bar v. Went for </w:t>
              </w:r>
              <w:r>
                <w:rPr>
                  <w:rFonts w:ascii="Times New Roman" w:eastAsia="Times New Roman" w:hAnsi="Times New Roman"/>
                  <w:color w:val="0000FF"/>
                  <w:sz w:val="18"/>
                </w:rPr>
                <w:t>It, Inc., 515 U.S. 618, 623 (1995)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85" w:name="co_footnote_F100376476655_1"/>
      <w:bookmarkEnd w:id="58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"#co_footnoteReference_F100376476655_ID0EC"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Cent. </w:t>
            </w:r>
            <w:hyperlink r:id="rId121" w:history="1">
              <w:r>
                <w:rPr>
                  <w:rFonts w:ascii="Times New Roman" w:eastAsia="Times New Roman" w:hAnsi="Times New Roman"/>
                  <w:color w:val="0000FF"/>
                  <w:sz w:val="18"/>
                </w:rPr>
                <w:t>Hudson, 447 U.S. at 566</w:t>
              </w:r>
            </w:hyperlink>
            <w:r>
              <w:rPr>
                <w:rFonts w:ascii="Times New Roman" w:eastAsia="Times New Roman" w:hAnsi="Times New Roman"/>
                <w:color w:val="000000"/>
                <w:sz w:val="18"/>
              </w:rPr>
              <w:t>. The Supreme Court has d</w:t>
            </w:r>
            <w:r>
              <w:rPr>
                <w:rFonts w:ascii="Times New Roman" w:eastAsia="Times New Roman" w:hAnsi="Times New Roman"/>
                <w:color w:val="000000"/>
                <w:sz w:val="18"/>
              </w:rPr>
              <w:t xml:space="preserve">istinguished actually misleading speech from potentially misleading speech. </w:t>
            </w:r>
            <w:r>
              <w:rPr>
                <w:rFonts w:ascii="Times New Roman" w:eastAsia="Times New Roman" w:hAnsi="Times New Roman"/>
                <w:color w:val="000000"/>
                <w:sz w:val="18"/>
              </w:rPr>
              <w:t>“</w:t>
            </w:r>
            <w:r>
              <w:rPr>
                <w:rFonts w:ascii="Times New Roman" w:eastAsia="Times New Roman" w:hAnsi="Times New Roman"/>
                <w:color w:val="000000"/>
                <w:sz w:val="18"/>
              </w:rPr>
              <w:t xml:space="preserve">Actually or inherently misleading commercial speech may be prohibited entirely, but </w:t>
            </w:r>
            <w:r>
              <w:rPr>
                <w:rFonts w:ascii="Times New Roman" w:eastAsia="Times New Roman" w:hAnsi="Times New Roman"/>
                <w:color w:val="000000"/>
                <w:sz w:val="18"/>
              </w:rPr>
              <w:t>‘</w:t>
            </w:r>
            <w:r>
              <w:rPr>
                <w:rFonts w:ascii="Times New Roman" w:eastAsia="Times New Roman" w:hAnsi="Times New Roman"/>
                <w:color w:val="000000"/>
                <w:sz w:val="18"/>
              </w:rPr>
              <w:t>[s]tates may not completely ban potentially misleading speech if narrower limitations can ensu</w:t>
            </w:r>
            <w:r>
              <w:rPr>
                <w:rFonts w:ascii="Times New Roman" w:eastAsia="Times New Roman" w:hAnsi="Times New Roman"/>
                <w:color w:val="000000"/>
                <w:sz w:val="18"/>
              </w:rPr>
              <w:t>re that the information is presented in a nonmisleading manner.</w:t>
            </w:r>
            <w:r>
              <w:rPr>
                <w:rFonts w:ascii="Times New Roman" w:eastAsia="Times New Roman" w:hAnsi="Times New Roman"/>
                <w:color w:val="000000"/>
                <w:sz w:val="18"/>
              </w:rPr>
              <w:t>”’</w:t>
            </w:r>
            <w:r>
              <w:rPr>
                <w:rFonts w:ascii="Times New Roman" w:eastAsia="Times New Roman" w:hAnsi="Times New Roman"/>
                <w:color w:val="000000"/>
                <w:sz w:val="18"/>
              </w:rPr>
              <w:t xml:space="preserve"> Christopher P. Guzelian, </w:t>
            </w:r>
            <w:hyperlink r:id="rId122" w:history="1">
              <w:r>
                <w:rPr>
                  <w:rFonts w:ascii="Times New Roman" w:eastAsia="Times New Roman" w:hAnsi="Times New Roman"/>
                  <w:color w:val="0000FF"/>
                  <w:sz w:val="18"/>
                </w:rPr>
                <w:t>True and False Speech, 51 B.C. L. Rev. 669, 706 n.131 (2010)</w:t>
              </w:r>
            </w:hyperlink>
            <w:r>
              <w:rPr>
                <w:rFonts w:ascii="Times New Roman" w:eastAsia="Times New Roman" w:hAnsi="Times New Roman"/>
                <w:color w:val="000000"/>
                <w:sz w:val="18"/>
              </w:rPr>
              <w:t xml:space="preserve"> (quoting </w:t>
            </w:r>
            <w:hyperlink r:id="rId123" w:history="1">
              <w:r>
                <w:rPr>
                  <w:rFonts w:ascii="Times New Roman" w:eastAsia="Times New Roman" w:hAnsi="Times New Roman"/>
                  <w:color w:val="0000FF"/>
                  <w:sz w:val="18"/>
                </w:rPr>
                <w:t>Ibanez</w:t>
              </w:r>
              <w:r>
                <w:rPr>
                  <w:rFonts w:ascii="Times New Roman" w:eastAsia="Times New Roman" w:hAnsi="Times New Roman"/>
                  <w:color w:val="0000FF"/>
                  <w:sz w:val="18"/>
                </w:rPr>
                <w:t xml:space="preserve"> v. Fla. Dep’t of Bus. &amp; Prof’l Regulation, 512 U.S. 136, 152 (1994)</w:t>
              </w:r>
            </w:hyperlink>
            <w:r>
              <w:rPr>
                <w:rFonts w:ascii="Times New Roman" w:eastAsia="Times New Roman" w:hAnsi="Times New Roman"/>
                <w:color w:val="000000"/>
                <w:sz w:val="18"/>
              </w:rPr>
              <w:t xml:space="preserve">). According to Guzelian, </w:t>
            </w:r>
            <w:r>
              <w:rPr>
                <w:rFonts w:ascii="Times New Roman" w:eastAsia="Times New Roman" w:hAnsi="Times New Roman"/>
                <w:color w:val="000000"/>
                <w:sz w:val="18"/>
              </w:rPr>
              <w:t>“</w:t>
            </w:r>
            <w:r>
              <w:rPr>
                <w:rFonts w:ascii="Times New Roman" w:eastAsia="Times New Roman" w:hAnsi="Times New Roman"/>
                <w:color w:val="000000"/>
                <w:sz w:val="18"/>
              </w:rPr>
              <w:t>[a] ctually misleading commercial speech seems to require scientific knowledge that the speech caused injurious false perceptions.</w:t>
            </w:r>
            <w:r>
              <w:rPr>
                <w:rFonts w:ascii="Times New Roman" w:eastAsia="Times New Roman" w:hAnsi="Times New Roman"/>
                <w:color w:val="000000"/>
                <w:sz w:val="18"/>
              </w:rPr>
              <w:t>”</w:t>
            </w:r>
            <w:r>
              <w:rPr>
                <w:rFonts w:ascii="Times New Roman" w:eastAsia="Times New Roman" w:hAnsi="Times New Roman"/>
                <w:color w:val="000000"/>
                <w:sz w:val="18"/>
              </w:rPr>
              <w:t xml:space="preserve"> Id. But, what is not clear</w:t>
            </w:r>
            <w:r>
              <w:rPr>
                <w:rFonts w:ascii="Times New Roman" w:eastAsia="Times New Roman" w:hAnsi="Times New Roman"/>
                <w:color w:val="000000"/>
                <w:sz w:val="18"/>
              </w:rPr>
              <w:t xml:space="preserve"> is </w:t>
            </w:r>
            <w:r>
              <w:rPr>
                <w:rFonts w:ascii="Times New Roman" w:eastAsia="Times New Roman" w:hAnsi="Times New Roman"/>
                <w:color w:val="000000"/>
                <w:sz w:val="18"/>
              </w:rPr>
              <w:t>“</w:t>
            </w:r>
            <w:r>
              <w:rPr>
                <w:rFonts w:ascii="Times New Roman" w:eastAsia="Times New Roman" w:hAnsi="Times New Roman"/>
                <w:color w:val="000000"/>
                <w:sz w:val="18"/>
              </w:rPr>
              <w:t>what modicum of scientific evidence (short of scientific knowledge) suffices to say that commercial speech is potentially misleading--that is, that the speech has potentially caused injurious false perceptions, but is not known to have done so.</w:t>
            </w:r>
            <w:r>
              <w:rPr>
                <w:rFonts w:ascii="Times New Roman" w:eastAsia="Times New Roman" w:hAnsi="Times New Roman"/>
                <w:color w:val="000000"/>
                <w:sz w:val="18"/>
              </w:rPr>
              <w:t>”</w:t>
            </w:r>
            <w:r>
              <w:rPr>
                <w:rFonts w:ascii="Times New Roman" w:eastAsia="Times New Roman" w:hAnsi="Times New Roman"/>
                <w:color w:val="000000"/>
                <w:sz w:val="18"/>
              </w:rPr>
              <w:t xml:space="preserve"> Id.</w:t>
            </w:r>
          </w:p>
          <w:p w:rsidR="00000000" w:rsidRDefault="004828C5">
            <w:pPr>
              <w:autoSpaceDE w:val="0"/>
              <w:autoSpaceDN w:val="0"/>
              <w:adjustRightInd w:val="0"/>
              <w:jc w:val="both"/>
              <w:rPr>
                <w:rFonts w:ascii="Times New Roman" w:hAnsi="Times New Roman"/>
                <w:color w:val="000000"/>
                <w:sz w:val="18"/>
              </w:rPr>
            </w:pPr>
          </w:p>
        </w:tc>
      </w:tr>
      <w:bookmarkStart w:id="586" w:name="co_footnote_F101376476655_1"/>
      <w:bookmarkEnd w:id="58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"#co_footnoteReference_F101376476655_ID0EM"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Cent. </w:t>
            </w:r>
            <w:hyperlink r:id="rId124" w:history="1">
              <w:r>
                <w:rPr>
                  <w:rFonts w:ascii="Times New Roman" w:eastAsia="Times New Roman" w:hAnsi="Times New Roman"/>
                  <w:color w:val="0000FF"/>
                  <w:sz w:val="18"/>
                </w:rPr>
                <w:t>Hudson, 447 U.S. at 566</w:t>
              </w:r>
            </w:hyperlink>
            <w:r>
              <w:rPr>
                <w:rFonts w:ascii="Times New Roman" w:eastAsia="Times New Roman" w:hAnsi="Times New Roman"/>
                <w:color w:val="000000"/>
                <w:sz w:val="18"/>
              </w:rPr>
              <w:t>. A court may not supplant the government</w:t>
            </w:r>
            <w:r>
              <w:rPr>
                <w:rFonts w:ascii="Times New Roman" w:eastAsia="Times New Roman" w:hAnsi="Times New Roman"/>
                <w:color w:val="000000"/>
                <w:sz w:val="18"/>
              </w:rPr>
              <w:t>’</w:t>
            </w:r>
            <w:r>
              <w:rPr>
                <w:rFonts w:ascii="Times New Roman" w:eastAsia="Times New Roman" w:hAnsi="Times New Roman"/>
                <w:color w:val="000000"/>
                <w:sz w:val="18"/>
              </w:rPr>
              <w:t>s stated i</w:t>
            </w:r>
            <w:r>
              <w:rPr>
                <w:rFonts w:ascii="Times New Roman" w:eastAsia="Times New Roman" w:hAnsi="Times New Roman"/>
                <w:color w:val="000000"/>
                <w:sz w:val="18"/>
              </w:rPr>
              <w:t xml:space="preserve">nterests with other suppositions. </w:t>
            </w:r>
            <w:hyperlink r:id="rId125" w:history="1">
              <w:r>
                <w:rPr>
                  <w:rFonts w:ascii="Times New Roman" w:eastAsia="Times New Roman" w:hAnsi="Times New Roman"/>
                  <w:color w:val="0000FF"/>
                  <w:sz w:val="18"/>
                </w:rPr>
                <w:t>Fla. Bar, 515 U.S. at 624</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87" w:name="co_footnote_F102376476655_1"/>
      <w:bookmarkEnd w:id="58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"#co_footnoteReference_F102376476655_ID0EQ"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Cent. </w:t>
            </w:r>
            <w:hyperlink r:id="rId126" w:history="1">
              <w:r>
                <w:rPr>
                  <w:rFonts w:ascii="Times New Roman" w:eastAsia="Times New Roman" w:hAnsi="Times New Roman"/>
                  <w:color w:val="0000FF"/>
                  <w:sz w:val="18"/>
                </w:rPr>
                <w:t>Hudson, 447 U.S. at 566</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88" w:name="co_footnote_F103376476655_1"/>
      <w:bookmarkEnd w:id="58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"#co_footnoteReference_F103376476655_ID0E6"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Post, supra note 6, at 558.</w:t>
            </w:r>
          </w:p>
          <w:p w:rsidR="00000000" w:rsidRDefault="004828C5">
            <w:pPr>
              <w:autoSpaceDE w:val="0"/>
              <w:autoSpaceDN w:val="0"/>
              <w:adjustRightInd w:val="0"/>
              <w:jc w:val="both"/>
              <w:rPr>
                <w:rFonts w:ascii="Times New Roman" w:hAnsi="Times New Roman"/>
                <w:color w:val="000000"/>
                <w:sz w:val="18"/>
              </w:rPr>
            </w:pPr>
          </w:p>
        </w:tc>
      </w:tr>
      <w:bookmarkStart w:id="589" w:name="co_footnote_F104376476655_1"/>
      <w:bookmarkEnd w:id="58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w:instrText>
            </w:r>
            <w:r>
              <w:rPr>
                <w:rFonts w:ascii="Times New Roman" w:eastAsia="Times New Roman" w:hAnsi="Times New Roman"/>
                <w:color w:val="000000"/>
                <w:sz w:val="20"/>
              </w:rPr>
              <w:instrText xml:space="preserve">INK "#co_footnoteReference_F104376476655_ID0EG"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Troy, supra note 54, at 128-29; see also supra notes 72-82 and accompanying text.</w:t>
            </w:r>
          </w:p>
          <w:p w:rsidR="00000000" w:rsidRDefault="004828C5">
            <w:pPr>
              <w:autoSpaceDE w:val="0"/>
              <w:autoSpaceDN w:val="0"/>
              <w:adjustRightInd w:val="0"/>
              <w:jc w:val="both"/>
              <w:rPr>
                <w:rFonts w:ascii="Times New Roman" w:hAnsi="Times New Roman"/>
                <w:color w:val="000000"/>
                <w:sz w:val="18"/>
              </w:rPr>
            </w:pPr>
          </w:p>
        </w:tc>
      </w:tr>
      <w:bookmarkStart w:id="590" w:name="co_footnote_F105376476655_1"/>
      <w:bookmarkEnd w:id="59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"#co_footnoteReference_F105376476655_ID0E2"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27" w:history="1">
              <w:r>
                <w:rPr>
                  <w:rFonts w:ascii="Times New Roman" w:eastAsia="Times New Roman" w:hAnsi="Times New Roman"/>
                  <w:color w:val="0000FF"/>
                  <w:sz w:val="18"/>
                </w:rPr>
                <w:t>Milavetz, Gallop, &amp; Milavetz, P.A. v. United States, 130 S. Ct. 1324, 1342-43 (2010)</w:t>
              </w:r>
            </w:hyperlink>
            <w:r>
              <w:rPr>
                <w:rFonts w:ascii="Times New Roman" w:eastAsia="Times New Roman" w:hAnsi="Times New Roman"/>
                <w:color w:val="000000"/>
                <w:sz w:val="18"/>
              </w:rPr>
              <w:t xml:space="preserve"> (Thomas, J., concurring).</w:t>
            </w:r>
          </w:p>
          <w:p w:rsidR="00000000" w:rsidRDefault="004828C5">
            <w:pPr>
              <w:autoSpaceDE w:val="0"/>
              <w:autoSpaceDN w:val="0"/>
              <w:adjustRightInd w:val="0"/>
              <w:jc w:val="both"/>
              <w:rPr>
                <w:rFonts w:ascii="Times New Roman" w:hAnsi="Times New Roman"/>
                <w:color w:val="000000"/>
                <w:sz w:val="18"/>
              </w:rPr>
            </w:pPr>
          </w:p>
        </w:tc>
      </w:tr>
      <w:bookmarkStart w:id="591" w:name="co_footnote_F106376476655_1"/>
      <w:bookmarkEnd w:id="59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w:instrText>
            </w:r>
            <w:r>
              <w:rPr>
                <w:rFonts w:ascii="Times New Roman" w:eastAsia="Times New Roman" w:hAnsi="Times New Roman"/>
                <w:color w:val="000000"/>
                <w:sz w:val="20"/>
              </w:rPr>
              <w:instrText xml:space="preserve">rence_F106376476655_ID0EE"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28" w:history="1">
              <w:r>
                <w:rPr>
                  <w:rFonts w:ascii="Times New Roman" w:eastAsia="Times New Roman" w:hAnsi="Times New Roman"/>
                  <w:color w:val="0000FF"/>
                  <w:sz w:val="18"/>
                </w:rPr>
                <w:t>471 U.S. 626 (1985)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92" w:name="co_footnote_F107376476655_1"/>
      <w:bookmarkEnd w:id="59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"#co_footnoteReference_F107376476655_ID0EN"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29" w:history="1">
              <w:r>
                <w:rPr>
                  <w:rFonts w:ascii="Times New Roman" w:eastAsia="Times New Roman" w:hAnsi="Times New Roman"/>
                  <w:color w:val="0000FF"/>
                  <w:sz w:val="18"/>
                </w:rPr>
                <w:t>id. at 651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93" w:name="co_footnote_F108376476655_1"/>
      <w:bookmarkEnd w:id="59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"#co_footnoteReference_F108376476655_ID0E3"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30" w:history="1">
              <w:r>
                <w:rPr>
                  <w:rFonts w:ascii="Times New Roman" w:eastAsia="Times New Roman" w:hAnsi="Times New Roman"/>
                  <w:color w:val="0000FF"/>
                  <w:sz w:val="18"/>
                </w:rPr>
                <w:t>Id. at 633</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94" w:name="co_footnote_F109376476655_1"/>
      <w:bookmarkEnd w:id="59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"#co_footnoteReference_F109376476655_ID0EB"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109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650.</w:t>
            </w:r>
          </w:p>
          <w:p w:rsidR="00000000" w:rsidRDefault="004828C5">
            <w:pPr>
              <w:autoSpaceDE w:val="0"/>
              <w:autoSpaceDN w:val="0"/>
              <w:adjustRightInd w:val="0"/>
              <w:jc w:val="both"/>
              <w:rPr>
                <w:rFonts w:ascii="Times New Roman" w:hAnsi="Times New Roman"/>
                <w:color w:val="000000"/>
                <w:sz w:val="18"/>
              </w:rPr>
            </w:pPr>
          </w:p>
        </w:tc>
      </w:tr>
      <w:bookmarkStart w:id="595" w:name="co_footnote_F110376476655_1"/>
      <w:bookmarkEnd w:id="59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"#co_footnoteReference_F110376476655_ID0EG"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596" w:name="co_footnote_F111376476655_1"/>
      <w:bookmarkEnd w:id="59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"#co_footnoteReference_F111376476655_ID0EL"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650-51.</w:t>
            </w:r>
          </w:p>
          <w:p w:rsidR="00000000" w:rsidRDefault="004828C5">
            <w:pPr>
              <w:autoSpaceDE w:val="0"/>
              <w:autoSpaceDN w:val="0"/>
              <w:adjustRightInd w:val="0"/>
              <w:jc w:val="both"/>
              <w:rPr>
                <w:rFonts w:ascii="Times New Roman" w:hAnsi="Times New Roman"/>
                <w:color w:val="000000"/>
                <w:sz w:val="18"/>
              </w:rPr>
            </w:pPr>
          </w:p>
        </w:tc>
      </w:tr>
      <w:bookmarkStart w:id="597" w:name="co_footnote_F112376476655_1"/>
      <w:bookmarkEnd w:id="59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"#co_footnoteReference_F112376476655_ID0EO"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w:t>
            </w:r>
            <w:r>
              <w:rPr>
                <w:rFonts w:ascii="Times New Roman" w:eastAsia="Times New Roman" w:hAnsi="Times New Roman"/>
                <w:color w:val="000000"/>
                <w:sz w:val="18"/>
              </w:rPr>
              <w:t xml:space="preserve"> id.</w:t>
            </w:r>
          </w:p>
          <w:p w:rsidR="00000000" w:rsidRDefault="004828C5">
            <w:pPr>
              <w:autoSpaceDE w:val="0"/>
              <w:autoSpaceDN w:val="0"/>
              <w:adjustRightInd w:val="0"/>
              <w:jc w:val="both"/>
              <w:rPr>
                <w:rFonts w:ascii="Times New Roman" w:hAnsi="Times New Roman"/>
                <w:color w:val="000000"/>
                <w:sz w:val="18"/>
              </w:rPr>
            </w:pPr>
          </w:p>
        </w:tc>
      </w:tr>
      <w:bookmarkStart w:id="598" w:name="co_footnote_F113376476655_1"/>
      <w:bookmarkEnd w:id="59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"#co_footnoteReference_F113376476655_ID0ET"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Id. at 651. The test goes by various names. See Dayna B. Royal, </w:t>
            </w:r>
            <w:hyperlink r:id="rId131" w:history="1">
              <w:r>
                <w:rPr>
                  <w:rFonts w:ascii="Times New Roman" w:eastAsia="Times New Roman" w:hAnsi="Times New Roman"/>
                  <w:color w:val="0000FF"/>
                  <w:sz w:val="18"/>
                </w:rPr>
                <w:t>The Skinny on the Fed</w:t>
              </w:r>
              <w:r>
                <w:rPr>
                  <w:rFonts w:ascii="Times New Roman" w:eastAsia="Times New Roman" w:hAnsi="Times New Roman"/>
                  <w:color w:val="0000FF"/>
                  <w:sz w:val="18"/>
                </w:rPr>
                <w:t>eral Menu-Labeling Law &amp; Why it Should Survive a First Amendment Challenge, 10 First Amendment L. Rev. 140, 184 &amp; nn.233-35 (2011)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599" w:name="co_footnote_F114376476655_1"/>
      <w:bookmarkEnd w:id="59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"#co_footnoteReference_F114376476655_ID0EA"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32" w:history="1">
              <w:r>
                <w:rPr>
                  <w:rFonts w:ascii="Times New Roman" w:eastAsia="Times New Roman" w:hAnsi="Times New Roman"/>
                  <w:color w:val="0000FF"/>
                  <w:sz w:val="18"/>
                </w:rPr>
                <w:t>Zauderer, 471 U.S. at 651</w:t>
              </w:r>
            </w:hyperlink>
            <w:r>
              <w:rPr>
                <w:rFonts w:ascii="Times New Roman" w:eastAsia="Times New Roman" w:hAnsi="Times New Roman"/>
                <w:color w:val="000000"/>
                <w:sz w:val="18"/>
              </w:rPr>
              <w:t xml:space="preserve">. An issue has arisen post-Zauderer over whether its test or the test of Central Hudson applies where a factual-disclosure does not target consumer deception. Many disagree. Compare </w:t>
            </w:r>
            <w:hyperlink r:id="rId133" w:history="1">
              <w:r>
                <w:rPr>
                  <w:rFonts w:ascii="Times New Roman" w:eastAsia="Times New Roman" w:hAnsi="Times New Roman"/>
                  <w:color w:val="0000FF"/>
                  <w:sz w:val="18"/>
                </w:rPr>
                <w:t>United States v. Philip Morris USA Inc., 566 F.3d 1095, 1144-45 (D.C. Cir. 2009)</w:t>
              </w:r>
            </w:hyperlink>
            <w:r>
              <w:rPr>
                <w:rFonts w:ascii="Times New Roman" w:eastAsia="Times New Roman" w:hAnsi="Times New Roman"/>
                <w:color w:val="000000"/>
                <w:sz w:val="18"/>
              </w:rPr>
              <w:t xml:space="preserve"> (suggesting that for disclosure requirements to be constitutional under Zauderer, they must be geared towards thwarting efforts to m</w:t>
            </w:r>
            <w:r>
              <w:rPr>
                <w:rFonts w:ascii="Times New Roman" w:eastAsia="Times New Roman" w:hAnsi="Times New Roman"/>
                <w:color w:val="000000"/>
                <w:sz w:val="18"/>
              </w:rPr>
              <w:t xml:space="preserve">islead consumers or capitalize on prior deceptions), and </w:t>
            </w:r>
            <w:hyperlink r:id="rId134" w:history="1">
              <w:r>
                <w:rPr>
                  <w:rFonts w:ascii="Times New Roman" w:eastAsia="Times New Roman" w:hAnsi="Times New Roman"/>
                  <w:color w:val="0000FF"/>
                  <w:sz w:val="18"/>
                </w:rPr>
                <w:t>Allstate Ins. Co. v. Abbott, 495 F.3d 151, 166 (5th Cir. 2007)</w:t>
              </w:r>
            </w:hyperlink>
            <w:r>
              <w:rPr>
                <w:rFonts w:ascii="Times New Roman" w:eastAsia="Times New Roman" w:hAnsi="Times New Roman"/>
                <w:color w:val="000000"/>
                <w:sz w:val="18"/>
              </w:rPr>
              <w:t xml:space="preserve"> (finding that unlike Zauderer, the case at issue involves minimal potential for customer co</w:t>
            </w:r>
            <w:r>
              <w:rPr>
                <w:rFonts w:ascii="Times New Roman" w:eastAsia="Times New Roman" w:hAnsi="Times New Roman"/>
                <w:color w:val="000000"/>
                <w:sz w:val="18"/>
              </w:rPr>
              <w:t xml:space="preserve">nfusion; therefore, Central Hudson applies), and </w:t>
            </w:r>
            <w:hyperlink r:id="rId135" w:history="1">
              <w:r>
                <w:rPr>
                  <w:rFonts w:ascii="Times New Roman" w:eastAsia="Times New Roman" w:hAnsi="Times New Roman"/>
                  <w:color w:val="0000FF"/>
                  <w:sz w:val="18"/>
                </w:rPr>
                <w:t>Int’l Dairy Foods Ass’n v. Amestoy, 92 F.3d 67, 71-72 (2d Cir. 1996)</w:t>
              </w:r>
            </w:hyperlink>
            <w:r>
              <w:rPr>
                <w:rFonts w:ascii="Times New Roman" w:eastAsia="Times New Roman" w:hAnsi="Times New Roman"/>
                <w:color w:val="000000"/>
                <w:sz w:val="18"/>
              </w:rPr>
              <w:t xml:space="preserve"> (applying Central Hudson where law compels commercial speech), and </w:t>
            </w:r>
            <w:hyperlink r:id="rId136" w:history="1">
              <w:r>
                <w:rPr>
                  <w:rFonts w:ascii="Times New Roman" w:eastAsia="Times New Roman" w:hAnsi="Times New Roman"/>
                  <w:color w:val="0000FF"/>
                  <w:sz w:val="18"/>
                </w:rPr>
                <w:t>United States v. Wenger, 427 F.3d 840, 849 (10th Cir. 2005)</w:t>
              </w:r>
            </w:hyperlink>
            <w:r>
              <w:rPr>
                <w:rFonts w:ascii="Times New Roman" w:eastAsia="Times New Roman" w:hAnsi="Times New Roman"/>
                <w:color w:val="000000"/>
                <w:sz w:val="18"/>
              </w:rPr>
              <w:t xml:space="preserve"> (explaining its test as a combination of Central Hudson and Zauderer whereby satisfying Zauderer satisfies part of Central Hudson), and </w:t>
            </w:r>
            <w:hyperlink r:id="rId137" w:history="1">
              <w:r>
                <w:rPr>
                  <w:rFonts w:ascii="Times New Roman" w:eastAsia="Times New Roman" w:hAnsi="Times New Roman"/>
                  <w:color w:val="0000FF"/>
                  <w:sz w:val="18"/>
                </w:rPr>
                <w:t>V</w:t>
              </w:r>
              <w:r>
                <w:rPr>
                  <w:rFonts w:ascii="Times New Roman" w:eastAsia="Times New Roman" w:hAnsi="Times New Roman"/>
                  <w:color w:val="0000FF"/>
                  <w:sz w:val="18"/>
                </w:rPr>
                <w:t>ideo Software Dealers Ass’n v. Schwarzenegger, 556 F.3d 950, 966 (9th Cir. 2009)</w:t>
              </w:r>
            </w:hyperlink>
            <w:r>
              <w:rPr>
                <w:rFonts w:ascii="Times New Roman" w:eastAsia="Times New Roman" w:hAnsi="Times New Roman"/>
                <w:color w:val="000000"/>
                <w:sz w:val="18"/>
              </w:rPr>
              <w:t xml:space="preserve"> (categorizing Zauderer</w:t>
            </w:r>
            <w:r>
              <w:rPr>
                <w:rFonts w:ascii="Times New Roman" w:eastAsia="Times New Roman" w:hAnsi="Times New Roman"/>
                <w:color w:val="000000"/>
                <w:sz w:val="18"/>
              </w:rPr>
              <w:t>’</w:t>
            </w:r>
            <w:r>
              <w:rPr>
                <w:rFonts w:ascii="Times New Roman" w:eastAsia="Times New Roman" w:hAnsi="Times New Roman"/>
                <w:color w:val="000000"/>
                <w:sz w:val="18"/>
              </w:rPr>
              <w:t xml:space="preserve">s standard as </w:t>
            </w:r>
            <w:r>
              <w:rPr>
                <w:rFonts w:ascii="Times New Roman" w:eastAsia="Times New Roman" w:hAnsi="Times New Roman"/>
                <w:color w:val="000000"/>
                <w:sz w:val="18"/>
              </w:rPr>
              <w:t>“</w:t>
            </w:r>
            <w:r>
              <w:rPr>
                <w:rFonts w:ascii="Times New Roman" w:eastAsia="Times New Roman" w:hAnsi="Times New Roman"/>
                <w:color w:val="000000"/>
                <w:sz w:val="18"/>
              </w:rPr>
              <w:t>the factual information and deception prevention</w:t>
            </w:r>
            <w:r>
              <w:rPr>
                <w:rFonts w:ascii="Times New Roman" w:eastAsia="Times New Roman" w:hAnsi="Times New Roman"/>
                <w:color w:val="000000"/>
                <w:sz w:val="18"/>
              </w:rPr>
              <w:t>”</w:t>
            </w:r>
            <w:r>
              <w:rPr>
                <w:rFonts w:ascii="Times New Roman" w:eastAsia="Times New Roman" w:hAnsi="Times New Roman"/>
                <w:color w:val="000000"/>
                <w:sz w:val="18"/>
              </w:rPr>
              <w:t xml:space="preserve"> standard (emphasis added)), with N.Y. State Rest. </w:t>
            </w:r>
            <w:hyperlink r:id="rId138" w:history="1">
              <w:r>
                <w:rPr>
                  <w:rFonts w:ascii="Times New Roman" w:eastAsia="Times New Roman" w:hAnsi="Times New Roman"/>
                  <w:color w:val="0000FF"/>
                  <w:sz w:val="18"/>
                </w:rPr>
                <w:t>Ass’n v. N.Y. City Bd. of Health, 556 F.3d 114, 133 (2d Cir. 2009)</w:t>
              </w:r>
            </w:hyperlink>
            <w:r>
              <w:rPr>
                <w:rFonts w:ascii="Times New Roman" w:eastAsia="Times New Roman" w:hAnsi="Times New Roman"/>
                <w:color w:val="000000"/>
                <w:sz w:val="18"/>
              </w:rPr>
              <w:t xml:space="preserve"> (noting that </w:t>
            </w:r>
            <w:r>
              <w:rPr>
                <w:rFonts w:ascii="Times New Roman" w:eastAsia="Times New Roman" w:hAnsi="Times New Roman"/>
                <w:color w:val="000000"/>
                <w:sz w:val="18"/>
              </w:rPr>
              <w:t>“</w:t>
            </w:r>
            <w:r>
              <w:rPr>
                <w:rFonts w:ascii="Times New Roman" w:eastAsia="Times New Roman" w:hAnsi="Times New Roman"/>
                <w:color w:val="000000"/>
                <w:sz w:val="18"/>
              </w:rPr>
              <w:t>Zauderer</w:t>
            </w:r>
            <w:r>
              <w:rPr>
                <w:rFonts w:ascii="Times New Roman" w:eastAsia="Times New Roman" w:hAnsi="Times New Roman"/>
                <w:color w:val="000000"/>
                <w:sz w:val="18"/>
              </w:rPr>
              <w:t>’</w:t>
            </w:r>
            <w:r>
              <w:rPr>
                <w:rFonts w:ascii="Times New Roman" w:eastAsia="Times New Roman" w:hAnsi="Times New Roman"/>
                <w:color w:val="000000"/>
                <w:sz w:val="18"/>
              </w:rPr>
              <w:t>s holding was broad enough to encompass nonmisleading disclosure requirements</w:t>
            </w:r>
            <w:r>
              <w:rPr>
                <w:rFonts w:ascii="Times New Roman" w:eastAsia="Times New Roman" w:hAnsi="Times New Roman"/>
                <w:color w:val="000000"/>
                <w:sz w:val="18"/>
              </w:rPr>
              <w:t>”</w:t>
            </w:r>
            <w:r>
              <w:rPr>
                <w:rFonts w:ascii="Times New Roman" w:eastAsia="Times New Roman" w:hAnsi="Times New Roman"/>
                <w:color w:val="000000"/>
                <w:sz w:val="18"/>
              </w:rPr>
              <w:t xml:space="preserve">), and </w:t>
            </w:r>
            <w:hyperlink r:id="rId139" w:history="1">
              <w:r>
                <w:rPr>
                  <w:rFonts w:ascii="Times New Roman" w:eastAsia="Times New Roman" w:hAnsi="Times New Roman"/>
                  <w:color w:val="0000FF"/>
                  <w:sz w:val="18"/>
                </w:rPr>
                <w:t>Pac. Gas &amp; Elec. Co. v. Pub. U</w:t>
              </w:r>
              <w:r>
                <w:rPr>
                  <w:rFonts w:ascii="Times New Roman" w:eastAsia="Times New Roman" w:hAnsi="Times New Roman"/>
                  <w:color w:val="0000FF"/>
                  <w:sz w:val="18"/>
                </w:rPr>
                <w:t>til. Comm’n, 475 U.S. 1, 16 n.12 (1986)</w:t>
              </w:r>
            </w:hyperlink>
            <w:r>
              <w:rPr>
                <w:rFonts w:ascii="Times New Roman" w:eastAsia="Times New Roman" w:hAnsi="Times New Roman"/>
                <w:color w:val="000000"/>
                <w:sz w:val="18"/>
              </w:rPr>
              <w:t xml:space="preserve"> (plurality) (</w:t>
            </w:r>
            <w:r>
              <w:rPr>
                <w:rFonts w:ascii="Times New Roman" w:eastAsia="Times New Roman" w:hAnsi="Times New Roman"/>
                <w:color w:val="000000"/>
                <w:sz w:val="18"/>
              </w:rPr>
              <w:t>“</w:t>
            </w:r>
            <w:r>
              <w:rPr>
                <w:rFonts w:ascii="Times New Roman" w:eastAsia="Times New Roman" w:hAnsi="Times New Roman"/>
                <w:color w:val="000000"/>
                <w:sz w:val="18"/>
              </w:rPr>
              <w:t>The State, of course, has substantial leeway in determining appropriate information disclosure requirements for business corporations.</w:t>
            </w:r>
            <w:r>
              <w:rPr>
                <w:rFonts w:ascii="Times New Roman" w:eastAsia="Times New Roman" w:hAnsi="Times New Roman"/>
                <w:color w:val="000000"/>
                <w:sz w:val="18"/>
              </w:rPr>
              <w:t>”</w:t>
            </w:r>
            <w:r>
              <w:rPr>
                <w:rFonts w:ascii="Times New Roman" w:eastAsia="Times New Roman" w:hAnsi="Times New Roman"/>
                <w:color w:val="000000"/>
                <w:sz w:val="18"/>
              </w:rPr>
              <w:t xml:space="preserve">), and </w:t>
            </w:r>
            <w:hyperlink r:id="rId140" w:history="1">
              <w:r>
                <w:rPr>
                  <w:rFonts w:ascii="Times New Roman" w:eastAsia="Times New Roman" w:hAnsi="Times New Roman"/>
                  <w:color w:val="0000FF"/>
                  <w:sz w:val="18"/>
                </w:rPr>
                <w:t>Envtl. Def. Ctr</w:t>
              </w:r>
              <w:r>
                <w:rPr>
                  <w:rFonts w:ascii="Times New Roman" w:eastAsia="Times New Roman" w:hAnsi="Times New Roman"/>
                  <w:color w:val="0000FF"/>
                  <w:sz w:val="18"/>
                </w:rPr>
                <w:t>., Inc. v. EPA, 344 F.3d 832, 848-51 (9th Cir. 2003)</w:t>
              </w:r>
            </w:hyperlink>
            <w:r>
              <w:rPr>
                <w:rFonts w:ascii="Times New Roman" w:eastAsia="Times New Roman" w:hAnsi="Times New Roman"/>
                <w:color w:val="000000"/>
                <w:sz w:val="18"/>
              </w:rPr>
              <w:t xml:space="preserve"> (analogizing to Zauderer and finding that requiring municipalities to engage in speech educating the public about the impacts of storm-water discharge and about the hazards of improper waste disposal </w:t>
            </w:r>
            <w:r>
              <w:rPr>
                <w:rFonts w:ascii="Times New Roman" w:eastAsia="Times New Roman" w:hAnsi="Times New Roman"/>
                <w:color w:val="000000"/>
                <w:sz w:val="18"/>
              </w:rPr>
              <w:t>is a proper required disclosure under the First Amendment and is not compelled speech). This disagreement over whether Zauderer applies beyond disclosure requirements that target consumer deception exists because Zauderer phrased its reasonable relationshi</w:t>
            </w:r>
            <w:r>
              <w:rPr>
                <w:rFonts w:ascii="Times New Roman" w:eastAsia="Times New Roman" w:hAnsi="Times New Roman"/>
                <w:color w:val="000000"/>
                <w:sz w:val="18"/>
              </w:rPr>
              <w:t xml:space="preserve">p test as it applied in that case, which incorporated the government interest at stake there, preventing consumer deception. See </w:t>
            </w:r>
            <w:hyperlink r:id="rId141" w:history="1">
              <w:r>
                <w:rPr>
                  <w:rFonts w:ascii="Times New Roman" w:eastAsia="Times New Roman" w:hAnsi="Times New Roman"/>
                  <w:color w:val="0000FF"/>
                  <w:sz w:val="18"/>
                </w:rPr>
                <w:t>Zauderer, 471 U.S. at 651</w:t>
              </w:r>
            </w:hyperlink>
            <w:r>
              <w:rPr>
                <w:rFonts w:ascii="Times New Roman" w:eastAsia="Times New Roman" w:hAnsi="Times New Roman"/>
                <w:color w:val="000000"/>
                <w:sz w:val="18"/>
              </w:rPr>
              <w:t>. The Supreme Court has not conclusively resolved the que</w:t>
            </w:r>
            <w:r>
              <w:rPr>
                <w:rFonts w:ascii="Times New Roman" w:eastAsia="Times New Roman" w:hAnsi="Times New Roman"/>
                <w:color w:val="000000"/>
                <w:sz w:val="18"/>
              </w:rPr>
              <w:t xml:space="preserve">stion, though a few cases have suggested, while not squarely holding, that Zauderer is limited to preventing consumer deception. See </w:t>
            </w:r>
            <w:hyperlink r:id="rId142" w:history="1">
              <w:r>
                <w:rPr>
                  <w:rFonts w:ascii="Times New Roman" w:eastAsia="Times New Roman" w:hAnsi="Times New Roman"/>
                  <w:color w:val="0000FF"/>
                  <w:sz w:val="18"/>
                </w:rPr>
                <w:t>Milavetz, Gallop, &amp; Milavetz, P.A. v. United States, 130 S. Ct. 1324, 1328-29 (</w:t>
              </w:r>
              <w:r>
                <w:rPr>
                  <w:rFonts w:ascii="Times New Roman" w:eastAsia="Times New Roman" w:hAnsi="Times New Roman"/>
                  <w:color w:val="0000FF"/>
                  <w:sz w:val="18"/>
                </w:rPr>
                <w:t>2010)</w:t>
              </w:r>
            </w:hyperlink>
            <w:r>
              <w:rPr>
                <w:rFonts w:ascii="Times New Roman" w:eastAsia="Times New Roman" w:hAnsi="Times New Roman"/>
                <w:color w:val="000000"/>
                <w:sz w:val="18"/>
              </w:rPr>
              <w:t xml:space="preserve"> (applying Zauderer because the law targeted misleading speech and imposed a disclosure requirement rather than an affirmative speech prohibition); </w:t>
            </w:r>
            <w:hyperlink r:id="rId143" w:history="1">
              <w:r>
                <w:rPr>
                  <w:rFonts w:ascii="Times New Roman" w:eastAsia="Times New Roman" w:hAnsi="Times New Roman"/>
                  <w:color w:val="0000FF"/>
                  <w:sz w:val="18"/>
                </w:rPr>
                <w:t>United States v. United Foods, Inc., 533 U.S. 405, 416 (20</w:t>
              </w:r>
              <w:r>
                <w:rPr>
                  <w:rFonts w:ascii="Times New Roman" w:eastAsia="Times New Roman" w:hAnsi="Times New Roman"/>
                  <w:color w:val="0000FF"/>
                  <w:sz w:val="18"/>
                </w:rPr>
                <w:t>01)</w:t>
              </w:r>
            </w:hyperlink>
            <w:r>
              <w:rPr>
                <w:rFonts w:ascii="Times New Roman" w:eastAsia="Times New Roman" w:hAnsi="Times New Roman"/>
                <w:color w:val="000000"/>
                <w:sz w:val="18"/>
              </w:rPr>
              <w:t xml:space="preserve"> (distinguishing Zauderer because there was no suggestion in United Foods that the assessments were imposed to eliminate consumer deception); see also </w:t>
            </w:r>
            <w:hyperlink r:id="rId144" w:history="1">
              <w:r>
                <w:rPr>
                  <w:rFonts w:ascii="Times New Roman" w:eastAsia="Times New Roman" w:hAnsi="Times New Roman"/>
                  <w:color w:val="0000FF"/>
                  <w:sz w:val="18"/>
                </w:rPr>
                <w:t>Ibanez v. Fla. Dep’t of Bus. &amp; Prof’l Regulation, 512 U.S</w:t>
              </w:r>
              <w:r>
                <w:rPr>
                  <w:rFonts w:ascii="Times New Roman" w:eastAsia="Times New Roman" w:hAnsi="Times New Roman"/>
                  <w:color w:val="0000FF"/>
                  <w:sz w:val="18"/>
                </w:rPr>
                <w:t>. 136, 142-47 (1994)</w:t>
              </w:r>
            </w:hyperlink>
            <w:r>
              <w:rPr>
                <w:rFonts w:ascii="Times New Roman" w:eastAsia="Times New Roman" w:hAnsi="Times New Roman"/>
                <w:color w:val="000000"/>
                <w:sz w:val="18"/>
              </w:rPr>
              <w:t xml:space="preserve"> (relying on both Zauderer and Central Hudson and holding that an incredibly specific disclosure that effectively created a prohibition was unconstitutional, and limiting its holding to the record before it). This paper does not reso</w:t>
            </w:r>
            <w:r>
              <w:rPr>
                <w:rFonts w:ascii="Times New Roman" w:eastAsia="Times New Roman" w:hAnsi="Times New Roman"/>
                <w:color w:val="000000"/>
                <w:sz w:val="18"/>
              </w:rPr>
              <w:t>lve the question of whether Zauderer actually applies where the government interest is something other than targeting consumer deception. Instead, it addresses the normative question--whether Zauderer should apply in such instances. See infra Part IV.</w:t>
            </w:r>
          </w:p>
          <w:p w:rsidR="00000000" w:rsidRDefault="004828C5">
            <w:pPr>
              <w:autoSpaceDE w:val="0"/>
              <w:autoSpaceDN w:val="0"/>
              <w:adjustRightInd w:val="0"/>
              <w:jc w:val="both"/>
              <w:rPr>
                <w:rFonts w:ascii="Times New Roman" w:hAnsi="Times New Roman"/>
                <w:color w:val="000000"/>
                <w:sz w:val="18"/>
              </w:rPr>
            </w:pPr>
          </w:p>
        </w:tc>
      </w:tr>
      <w:bookmarkStart w:id="600" w:name="co_footnote_F115376476655_1"/>
      <w:bookmarkEnd w:id="60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"#co_footnoteReference_F115376476655_ID0EW"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45" w:history="1">
              <w:r>
                <w:rPr>
                  <w:rFonts w:ascii="Times New Roman" w:eastAsia="Times New Roman" w:hAnsi="Times New Roman"/>
                  <w:color w:val="0000FF"/>
                  <w:sz w:val="18"/>
                </w:rPr>
                <w:t>Zauderer, 471 U.S. at 650-51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01" w:name="co_footnote_F116376476655_1"/>
      <w:bookmarkEnd w:id="60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"#co_footnoteReference_F116376476655_ID0E2"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46" w:history="1">
              <w:r>
                <w:rPr>
                  <w:rFonts w:ascii="Times New Roman" w:eastAsia="Times New Roman" w:hAnsi="Times New Roman"/>
                  <w:color w:val="0000FF"/>
                  <w:sz w:val="18"/>
                </w:rPr>
                <w:t>id. at 651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02" w:name="co_footnote_F117376476655_1"/>
      <w:bookmarkEnd w:id="60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"#co_footnoteReference_F117376476655_ID0EJ"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603" w:name="co_footnote_F118376476655_1"/>
      <w:bookmarkEnd w:id="60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"#co_footnoteReference_F118376476655_ID0EO"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650-51.</w:t>
            </w:r>
          </w:p>
          <w:p w:rsidR="00000000" w:rsidRDefault="004828C5">
            <w:pPr>
              <w:autoSpaceDE w:val="0"/>
              <w:autoSpaceDN w:val="0"/>
              <w:adjustRightInd w:val="0"/>
              <w:jc w:val="both"/>
              <w:rPr>
                <w:rFonts w:ascii="Times New Roman" w:hAnsi="Times New Roman"/>
                <w:color w:val="000000"/>
                <w:sz w:val="18"/>
              </w:rPr>
            </w:pPr>
          </w:p>
        </w:tc>
      </w:tr>
      <w:bookmarkStart w:id="604" w:name="co_footnote_F119376476655_1"/>
      <w:bookmarkEnd w:id="60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"#co_footnoteReference_F119376476655_ID0ET"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119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w:t>
            </w:r>
            <w:r>
              <w:rPr>
                <w:rFonts w:ascii="Times New Roman" w:eastAsia="Times New Roman" w:hAnsi="Times New Roman"/>
                <w:color w:val="000000"/>
                <w:sz w:val="18"/>
              </w:rPr>
              <w:t xml:space="preserve"> id. at 650.</w:t>
            </w:r>
          </w:p>
          <w:p w:rsidR="00000000" w:rsidRDefault="004828C5">
            <w:pPr>
              <w:autoSpaceDE w:val="0"/>
              <w:autoSpaceDN w:val="0"/>
              <w:adjustRightInd w:val="0"/>
              <w:jc w:val="both"/>
              <w:rPr>
                <w:rFonts w:ascii="Times New Roman" w:hAnsi="Times New Roman"/>
                <w:color w:val="000000"/>
                <w:sz w:val="18"/>
              </w:rPr>
            </w:pPr>
          </w:p>
        </w:tc>
      </w:tr>
      <w:bookmarkStart w:id="605" w:name="co_footnote_F120376476655_1"/>
      <w:bookmarkEnd w:id="60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"#co_footnoteReference_F120376476655_ID0EX"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Where on the other hand a law prohibits speech, Central Hudson applies. See id. at 638. Speech prohibitions are beyond th</w:t>
            </w:r>
            <w:r>
              <w:rPr>
                <w:rFonts w:ascii="Times New Roman" w:eastAsia="Times New Roman" w:hAnsi="Times New Roman"/>
                <w:color w:val="000000"/>
                <w:sz w:val="18"/>
              </w:rPr>
              <w:t>e scope of this paper, which addresses only laws requiring commercial expression.</w:t>
            </w:r>
          </w:p>
          <w:p w:rsidR="00000000" w:rsidRDefault="004828C5">
            <w:pPr>
              <w:autoSpaceDE w:val="0"/>
              <w:autoSpaceDN w:val="0"/>
              <w:adjustRightInd w:val="0"/>
              <w:jc w:val="both"/>
              <w:rPr>
                <w:rFonts w:ascii="Times New Roman" w:hAnsi="Times New Roman"/>
                <w:color w:val="000000"/>
                <w:sz w:val="18"/>
              </w:rPr>
            </w:pPr>
          </w:p>
        </w:tc>
      </w:tr>
      <w:bookmarkStart w:id="606" w:name="co_footnote_F121376476655_1"/>
      <w:bookmarkEnd w:id="60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"#co_footnoteReference_F121376476655_ID0ET"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651.</w:t>
            </w:r>
          </w:p>
          <w:p w:rsidR="00000000" w:rsidRDefault="004828C5">
            <w:pPr>
              <w:autoSpaceDE w:val="0"/>
              <w:autoSpaceDN w:val="0"/>
              <w:adjustRightInd w:val="0"/>
              <w:jc w:val="both"/>
              <w:rPr>
                <w:rFonts w:ascii="Times New Roman" w:hAnsi="Times New Roman"/>
                <w:color w:val="000000"/>
                <w:sz w:val="18"/>
              </w:rPr>
            </w:pPr>
          </w:p>
        </w:tc>
      </w:tr>
      <w:bookmarkStart w:id="607" w:name="co_footnote_F122376476655_1"/>
      <w:bookmarkEnd w:id="60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"#co_footnoteReference_F122376476655_ID0EY"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608" w:name="co_footnote_F123376476655_1"/>
      <w:bookmarkEnd w:id="60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"#co_footnoteReference_F123376476655_ID0E4"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II.B.</w:t>
            </w:r>
          </w:p>
          <w:p w:rsidR="00000000" w:rsidRDefault="004828C5">
            <w:pPr>
              <w:autoSpaceDE w:val="0"/>
              <w:autoSpaceDN w:val="0"/>
              <w:adjustRightInd w:val="0"/>
              <w:jc w:val="both"/>
              <w:rPr>
                <w:rFonts w:ascii="Times New Roman" w:hAnsi="Times New Roman"/>
                <w:color w:val="000000"/>
                <w:sz w:val="18"/>
              </w:rPr>
            </w:pPr>
          </w:p>
        </w:tc>
      </w:tr>
      <w:bookmarkStart w:id="609" w:name="co_footnote_F124376476655_1"/>
      <w:bookmarkEnd w:id="60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"#co_footnoteReference_F124376476655_ID0EB"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lastRenderedPageBreak/>
              <w:t xml:space="preserve">See </w:t>
            </w:r>
            <w:hyperlink r:id="rId147" w:history="1">
              <w:r>
                <w:rPr>
                  <w:rFonts w:ascii="Times New Roman" w:eastAsia="Times New Roman" w:hAnsi="Times New Roman"/>
                  <w:color w:val="0000FF"/>
                  <w:sz w:val="18"/>
                </w:rPr>
                <w:t>Zauderer, 471 U.S. at 651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10" w:name="co_footnote_F125376476655_1"/>
      <w:bookmarkEnd w:id="61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HYPERLINK "#co_footnot</w:instrText>
            </w:r>
            <w:r>
              <w:rPr>
                <w:rFonts w:ascii="Times New Roman" w:eastAsia="Times New Roman" w:hAnsi="Times New Roman"/>
                <w:color w:val="000000"/>
                <w:sz w:val="20"/>
              </w:rPr>
              <w:instrText xml:space="preserve">eReference_F125376476655_ID0EQ"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48" w:history="1">
              <w:r>
                <w:rPr>
                  <w:rFonts w:ascii="Times New Roman" w:eastAsia="Times New Roman" w:hAnsi="Times New Roman"/>
                  <w:color w:val="0000FF"/>
                  <w:sz w:val="18"/>
                </w:rPr>
                <w:t>id. at 650-51</w:t>
              </w:r>
            </w:hyperlink>
            <w:r>
              <w:rPr>
                <w:rFonts w:ascii="Times New Roman" w:eastAsia="Times New Roman" w:hAnsi="Times New Roman"/>
                <w:color w:val="000000"/>
                <w:sz w:val="18"/>
              </w:rPr>
              <w:t xml:space="preserve">. Scholar Robert Post uses the term </w:t>
            </w:r>
            <w:r>
              <w:rPr>
                <w:rFonts w:ascii="Times New Roman" w:eastAsia="Times New Roman" w:hAnsi="Times New Roman"/>
                <w:color w:val="000000"/>
                <w:sz w:val="18"/>
              </w:rPr>
              <w:t>“</w:t>
            </w:r>
            <w:r>
              <w:rPr>
                <w:rFonts w:ascii="Times New Roman" w:eastAsia="Times New Roman" w:hAnsi="Times New Roman"/>
                <w:color w:val="000000"/>
                <w:sz w:val="18"/>
              </w:rPr>
              <w:t>public discourse</w:t>
            </w:r>
            <w:r>
              <w:rPr>
                <w:rFonts w:ascii="Times New Roman" w:eastAsia="Times New Roman" w:hAnsi="Times New Roman"/>
                <w:color w:val="000000"/>
                <w:sz w:val="18"/>
              </w:rPr>
              <w:t>”</w:t>
            </w:r>
            <w:r>
              <w:rPr>
                <w:rFonts w:ascii="Times New Roman" w:eastAsia="Times New Roman" w:hAnsi="Times New Roman"/>
                <w:color w:val="000000"/>
                <w:sz w:val="18"/>
              </w:rPr>
              <w:t xml:space="preserve"> to describe such speech. See Post, supra note 6, at 559.</w:t>
            </w:r>
          </w:p>
          <w:p w:rsidR="00000000" w:rsidRDefault="004828C5">
            <w:pPr>
              <w:autoSpaceDE w:val="0"/>
              <w:autoSpaceDN w:val="0"/>
              <w:adjustRightInd w:val="0"/>
              <w:jc w:val="both"/>
              <w:rPr>
                <w:rFonts w:ascii="Times New Roman" w:hAnsi="Times New Roman"/>
                <w:color w:val="000000"/>
                <w:sz w:val="18"/>
              </w:rPr>
            </w:pPr>
          </w:p>
        </w:tc>
      </w:tr>
      <w:bookmarkStart w:id="611" w:name="co_footnote_F126376476655_1"/>
      <w:bookmarkEnd w:id="61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"#co_footnoteReference_F126376476655_ID0E5"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49" w:history="1">
              <w:r>
                <w:rPr>
                  <w:rFonts w:ascii="Times New Roman" w:eastAsia="Times New Roman" w:hAnsi="Times New Roman"/>
                  <w:color w:val="0000FF"/>
                  <w:sz w:val="18"/>
                </w:rPr>
                <w:t>Zauderer, 471 U.S. at 650-51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12" w:name="co_footnote_F127376476655_1"/>
      <w:bookmarkEnd w:id="61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"#co_footnoteReference_F127376476655_ID0EC"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id.; see also Pharm. </w:t>
            </w:r>
            <w:hyperlink r:id="rId150" w:history="1">
              <w:r>
                <w:rPr>
                  <w:rFonts w:ascii="Times New Roman" w:eastAsia="Times New Roman" w:hAnsi="Times New Roman"/>
                  <w:color w:val="0000FF"/>
                  <w:sz w:val="18"/>
                </w:rPr>
                <w:t>Care Mgmt. Ass’n v. Rowe, 429 F.3d 294, 309 (1st Cir. 2005)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13" w:name="co_footnote_F128376476655_1"/>
      <w:bookmarkEnd w:id="61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w:instrText>
            </w:r>
            <w:r>
              <w:rPr>
                <w:rFonts w:ascii="Times New Roman" w:eastAsia="Times New Roman" w:hAnsi="Times New Roman"/>
                <w:color w:val="000000"/>
                <w:sz w:val="20"/>
              </w:rPr>
              <w:instrText xml:space="preserve">INK "#co_footnoteReference_F128376476655_ID0EU"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51" w:history="1">
              <w:r>
                <w:rPr>
                  <w:rFonts w:ascii="Times New Roman" w:eastAsia="Times New Roman" w:hAnsi="Times New Roman"/>
                  <w:color w:val="0000FF"/>
                  <w:sz w:val="18"/>
                </w:rPr>
                <w:t>Zauderer, 471 U.S. at 650-51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14" w:name="co_footnote_F129376476655_1"/>
      <w:bookmarkEnd w:id="61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"#co_footnoteReference_F129376476655_ID0EZ"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129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II.C.; see also supra note 114.</w:t>
            </w:r>
          </w:p>
          <w:p w:rsidR="00000000" w:rsidRDefault="004828C5">
            <w:pPr>
              <w:autoSpaceDE w:val="0"/>
              <w:autoSpaceDN w:val="0"/>
              <w:adjustRightInd w:val="0"/>
              <w:jc w:val="both"/>
              <w:rPr>
                <w:rFonts w:ascii="Times New Roman" w:hAnsi="Times New Roman"/>
                <w:color w:val="000000"/>
                <w:sz w:val="18"/>
              </w:rPr>
            </w:pPr>
          </w:p>
        </w:tc>
      </w:tr>
      <w:bookmarkStart w:id="615" w:name="co_footnote_F130376476655_1"/>
      <w:bookmarkEnd w:id="61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"#co_footnoteReference_F130376476655_ID0E4"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52" w:history="1">
              <w:r>
                <w:rPr>
                  <w:rFonts w:ascii="Times New Roman" w:eastAsia="Times New Roman" w:hAnsi="Times New Roman"/>
                  <w:color w:val="0000FF"/>
                  <w:sz w:val="18"/>
                </w:rPr>
                <w:t>Zauderer, 471 U.S. at 651</w:t>
              </w:r>
            </w:hyperlink>
            <w:r>
              <w:rPr>
                <w:rFonts w:ascii="Times New Roman" w:eastAsia="Times New Roman" w:hAnsi="Times New Roman"/>
                <w:color w:val="000000"/>
                <w:sz w:val="18"/>
              </w:rPr>
              <w:t>; see also Post, supra note 6, at 559-62.</w:t>
            </w:r>
          </w:p>
          <w:p w:rsidR="00000000" w:rsidRDefault="004828C5">
            <w:pPr>
              <w:autoSpaceDE w:val="0"/>
              <w:autoSpaceDN w:val="0"/>
              <w:adjustRightInd w:val="0"/>
              <w:jc w:val="both"/>
              <w:rPr>
                <w:rFonts w:ascii="Times New Roman" w:hAnsi="Times New Roman"/>
                <w:color w:val="000000"/>
                <w:sz w:val="18"/>
              </w:rPr>
            </w:pPr>
          </w:p>
        </w:tc>
      </w:tr>
      <w:bookmarkStart w:id="616" w:name="co_footnote_F131376476655_1"/>
      <w:bookmarkEnd w:id="61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"#co_footnoteReference_F131376476655_ID0EP"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53" w:history="1">
              <w:r>
                <w:rPr>
                  <w:rFonts w:ascii="Times New Roman" w:eastAsia="Times New Roman" w:hAnsi="Times New Roman"/>
                  <w:color w:val="0000FF"/>
                  <w:sz w:val="18"/>
                </w:rPr>
                <w:t>Meese v. Keene, 481 U.S. 465, 480-81 (1987)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17" w:name="co_footnote_F132376476655_1"/>
      <w:bookmarkEnd w:id="61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"#co_footnoteReference_F132376476655_ID0EU"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w:t>
            </w:r>
          </w:p>
          <w:p w:rsidR="00000000" w:rsidRDefault="004828C5">
            <w:pPr>
              <w:autoSpaceDE w:val="0"/>
              <w:autoSpaceDN w:val="0"/>
              <w:adjustRightInd w:val="0"/>
              <w:jc w:val="both"/>
              <w:rPr>
                <w:rFonts w:ascii="Times New Roman" w:hAnsi="Times New Roman"/>
                <w:color w:val="000000"/>
                <w:sz w:val="18"/>
              </w:rPr>
            </w:pPr>
          </w:p>
        </w:tc>
      </w:tr>
      <w:bookmarkStart w:id="618" w:name="co_footnote_F133376476655_1"/>
      <w:bookmarkEnd w:id="61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"#co_footnoteReference_F133376476655_ID0EF"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But see supra note 1.</w:t>
            </w:r>
          </w:p>
          <w:p w:rsidR="00000000" w:rsidRDefault="004828C5">
            <w:pPr>
              <w:autoSpaceDE w:val="0"/>
              <w:autoSpaceDN w:val="0"/>
              <w:adjustRightInd w:val="0"/>
              <w:jc w:val="both"/>
              <w:rPr>
                <w:rFonts w:ascii="Times New Roman" w:hAnsi="Times New Roman"/>
                <w:color w:val="000000"/>
                <w:sz w:val="18"/>
              </w:rPr>
            </w:pPr>
          </w:p>
        </w:tc>
      </w:tr>
      <w:bookmarkStart w:id="619" w:name="co_footnote_F134376476655_1"/>
      <w:bookmarkEnd w:id="61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"#co_footnoteReference_F134376476655_ID0EK"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But see supra note 1. As the Supreme Court noted i</w:t>
            </w:r>
            <w:r>
              <w:rPr>
                <w:rFonts w:ascii="Times New Roman" w:eastAsia="Times New Roman" w:hAnsi="Times New Roman"/>
                <w:color w:val="000000"/>
                <w:sz w:val="18"/>
              </w:rPr>
              <w:t>n Riley v. Nat</w:t>
            </w:r>
            <w:r>
              <w:rPr>
                <w:rFonts w:ascii="Times New Roman" w:eastAsia="Times New Roman" w:hAnsi="Times New Roman"/>
                <w:color w:val="000000"/>
                <w:sz w:val="18"/>
              </w:rPr>
              <w:t>’</w:t>
            </w:r>
            <w:r>
              <w:rPr>
                <w:rFonts w:ascii="Times New Roman" w:eastAsia="Times New Roman" w:hAnsi="Times New Roman"/>
                <w:color w:val="000000"/>
                <w:sz w:val="18"/>
              </w:rPr>
              <w:t>l Fed</w:t>
            </w:r>
            <w:r>
              <w:rPr>
                <w:rFonts w:ascii="Times New Roman" w:eastAsia="Times New Roman" w:hAnsi="Times New Roman"/>
                <w:color w:val="000000"/>
                <w:sz w:val="18"/>
              </w:rPr>
              <w:t>’</w:t>
            </w:r>
            <w:r>
              <w:rPr>
                <w:rFonts w:ascii="Times New Roman" w:eastAsia="Times New Roman" w:hAnsi="Times New Roman"/>
                <w:color w:val="000000"/>
                <w:sz w:val="18"/>
              </w:rPr>
              <w:t xml:space="preserve">n of the Blind, </w:t>
            </w:r>
            <w:r>
              <w:rPr>
                <w:rFonts w:ascii="Times New Roman" w:eastAsia="Times New Roman" w:hAnsi="Times New Roman"/>
                <w:color w:val="000000"/>
                <w:sz w:val="18"/>
              </w:rPr>
              <w:t>“</w:t>
            </w:r>
            <w:r>
              <w:rPr>
                <w:rFonts w:ascii="Times New Roman" w:eastAsia="Times New Roman" w:hAnsi="Times New Roman"/>
                <w:color w:val="000000"/>
                <w:sz w:val="18"/>
              </w:rPr>
              <w:t>[p]urely commercial speech is more susceptible to compelled disclosure requirements</w:t>
            </w:r>
            <w:r>
              <w:rPr>
                <w:rFonts w:ascii="Times New Roman" w:eastAsia="Times New Roman" w:hAnsi="Times New Roman"/>
                <w:color w:val="000000"/>
                <w:sz w:val="18"/>
              </w:rPr>
              <w:t>”</w:t>
            </w:r>
            <w:r>
              <w:rPr>
                <w:rFonts w:ascii="Times New Roman" w:eastAsia="Times New Roman" w:hAnsi="Times New Roman"/>
                <w:color w:val="000000"/>
                <w:sz w:val="18"/>
              </w:rPr>
              <w:t xml:space="preserve"> than fully protected speech. </w:t>
            </w:r>
            <w:hyperlink r:id="rId154" w:history="1">
              <w:r>
                <w:rPr>
                  <w:rFonts w:ascii="Times New Roman" w:eastAsia="Times New Roman" w:hAnsi="Times New Roman"/>
                  <w:color w:val="0000FF"/>
                  <w:sz w:val="18"/>
                </w:rPr>
                <w:t>487 U.S. 781, 796 n.9 (1988)</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20" w:name="co_footnote_F135376476655_1"/>
      <w:bookmarkEnd w:id="62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"#co_footnoteReference_F135376476655_ID0EQ"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55" w:history="1">
              <w:r>
                <w:rPr>
                  <w:rFonts w:ascii="Times New Roman" w:eastAsia="Times New Roman" w:hAnsi="Times New Roman"/>
                  <w:color w:val="0000FF"/>
                  <w:sz w:val="18"/>
                </w:rPr>
                <w:t>521 U.S. 457 (1997)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21" w:name="co_footnote_F136376476655_1"/>
      <w:bookmarkEnd w:id="62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"#co_footnoteReference_F136376476655_ID0E2"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56" w:history="1">
              <w:r>
                <w:rPr>
                  <w:rFonts w:ascii="Times New Roman" w:eastAsia="Times New Roman" w:hAnsi="Times New Roman"/>
                  <w:color w:val="0000FF"/>
                  <w:sz w:val="18"/>
                </w:rPr>
                <w:t>533 U.S. 405 (2001)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22" w:name="co_footnote_F137376476655_1"/>
      <w:bookmarkEnd w:id="62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"#co_footnoteReference_F137376476655_ID0EG"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57" w:history="1">
              <w:r>
                <w:rPr>
                  <w:rFonts w:ascii="Times New Roman" w:eastAsia="Times New Roman" w:hAnsi="Times New Roman"/>
                  <w:color w:val="0000FF"/>
                  <w:sz w:val="18"/>
                </w:rPr>
                <w:t>544 U.S. 550 (2005)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23" w:name="co_footnote_F138376476655_1"/>
      <w:bookmarkEnd w:id="62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w:instrText>
            </w:r>
            <w:r>
              <w:rPr>
                <w:rFonts w:ascii="Times New Roman" w:eastAsia="Times New Roman" w:hAnsi="Times New Roman"/>
                <w:color w:val="000000"/>
                <w:sz w:val="20"/>
              </w:rPr>
              <w:instrText xml:space="preserve">eference_F138376476655_ID0E2"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For purposes of the First Amendment values at stake here, compelled speech and compelled subsidy are the same. See Post, supra note 6, at 563.</w:t>
            </w:r>
          </w:p>
          <w:p w:rsidR="00000000" w:rsidRDefault="004828C5">
            <w:pPr>
              <w:autoSpaceDE w:val="0"/>
              <w:autoSpaceDN w:val="0"/>
              <w:adjustRightInd w:val="0"/>
              <w:jc w:val="both"/>
              <w:rPr>
                <w:rFonts w:ascii="Times New Roman" w:hAnsi="Times New Roman"/>
                <w:color w:val="000000"/>
                <w:sz w:val="18"/>
              </w:rPr>
            </w:pPr>
          </w:p>
        </w:tc>
      </w:tr>
      <w:bookmarkStart w:id="624" w:name="co_footnote_F139376476655_1"/>
      <w:bookmarkEnd w:id="62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"#co_footnoteReference_F139376476655_ID0EA"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139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58" w:history="1">
              <w:r>
                <w:rPr>
                  <w:rFonts w:ascii="Times New Roman" w:eastAsia="Times New Roman" w:hAnsi="Times New Roman"/>
                  <w:color w:val="0000FF"/>
                  <w:sz w:val="18"/>
                </w:rPr>
                <w:t>Johanns, 544 U.S. at 557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25" w:name="co_footnote_F140376476655_1"/>
      <w:bookmarkEnd w:id="62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"#co_footnoteReference_F140376476655_ID0EF"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626" w:name="co_footnote_F141376476655_1"/>
      <w:bookmarkEnd w:id="62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"#co_footnoteReference_F141376476655_ID0EK"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59" w:history="1">
              <w:r>
                <w:rPr>
                  <w:rFonts w:ascii="Times New Roman" w:eastAsia="Times New Roman" w:hAnsi="Times New Roman"/>
                  <w:color w:val="0000FF"/>
                  <w:sz w:val="18"/>
                </w:rPr>
                <w:t>Id. at 557-58</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27" w:name="co_footnote_F142376476655_1"/>
      <w:bookmarkEnd w:id="62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"#co_footnoteReference_F142376476655_ID0EO"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628" w:name="co_footnote_F143376476655_1"/>
      <w:bookmarkEnd w:id="62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"#co_footnoteReference_F143376476655_ID0E4"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Post, supra note 6, at 563 (noting that the values at stake in compelled-speech cases are the same as those at stake in compelled-subsidy cases).</w:t>
            </w:r>
          </w:p>
          <w:p w:rsidR="00000000" w:rsidRDefault="004828C5">
            <w:pPr>
              <w:autoSpaceDE w:val="0"/>
              <w:autoSpaceDN w:val="0"/>
              <w:adjustRightInd w:val="0"/>
              <w:jc w:val="both"/>
              <w:rPr>
                <w:rFonts w:ascii="Times New Roman" w:hAnsi="Times New Roman"/>
                <w:color w:val="000000"/>
                <w:sz w:val="18"/>
              </w:rPr>
            </w:pPr>
          </w:p>
        </w:tc>
      </w:tr>
      <w:bookmarkStart w:id="629" w:name="co_footnote_F144376476655_1"/>
      <w:bookmarkEnd w:id="62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"#co_footnoteReference_F144376476655_ID0</w:instrText>
            </w:r>
            <w:r>
              <w:rPr>
                <w:rFonts w:ascii="Times New Roman" w:eastAsia="Times New Roman" w:hAnsi="Times New Roman"/>
                <w:color w:val="000000"/>
                <w:sz w:val="20"/>
              </w:rPr>
              <w:instrText xml:space="preserve">EI"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60" w:history="1">
              <w:r>
                <w:rPr>
                  <w:rFonts w:ascii="Times New Roman" w:eastAsia="Times New Roman" w:hAnsi="Times New Roman"/>
                  <w:color w:val="0000FF"/>
                  <w:sz w:val="18"/>
                </w:rPr>
                <w:t>533 U.S. 405 (2001)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30" w:name="co_footnote_F145376476655_1"/>
      <w:bookmarkEnd w:id="63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"#co_footnoteReference_F145376476655_ID0EZ"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61" w:history="1">
              <w:r>
                <w:rPr>
                  <w:rFonts w:ascii="Times New Roman" w:eastAsia="Times New Roman" w:hAnsi="Times New Roman"/>
                  <w:color w:val="0000FF"/>
                  <w:sz w:val="18"/>
                </w:rPr>
                <w:t>521 U.S. 457 (1997)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31" w:name="co_footnote_F146376476655_1"/>
      <w:bookmarkEnd w:id="63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w:instrText>
            </w:r>
            <w:r>
              <w:rPr>
                <w:rFonts w:ascii="Times New Roman" w:eastAsia="Times New Roman" w:hAnsi="Times New Roman"/>
                <w:color w:val="000000"/>
                <w:sz w:val="20"/>
              </w:rPr>
              <w:instrText xml:space="preserve">co_footnoteReference_F146376476655_ID0EA"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632" w:name="co_footnote_F147376476655_1"/>
      <w:bookmarkEnd w:id="63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"#co_footnoteReference_F147376476655_ID0EF"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62" w:history="1">
              <w:r>
                <w:rPr>
                  <w:rFonts w:ascii="Times New Roman" w:eastAsia="Times New Roman" w:hAnsi="Times New Roman"/>
                  <w:color w:val="0000FF"/>
                  <w:sz w:val="18"/>
                </w:rPr>
                <w:t>Id. at 460-61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33" w:name="co_footnote_F148376476655_1"/>
      <w:bookmarkEnd w:id="63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"#co_footnoteReference_F148376476655_ID0ET"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462.</w:t>
            </w:r>
          </w:p>
          <w:p w:rsidR="00000000" w:rsidRDefault="004828C5">
            <w:pPr>
              <w:autoSpaceDE w:val="0"/>
              <w:autoSpaceDN w:val="0"/>
              <w:adjustRightInd w:val="0"/>
              <w:jc w:val="both"/>
              <w:rPr>
                <w:rFonts w:ascii="Times New Roman" w:hAnsi="Times New Roman"/>
                <w:color w:val="000000"/>
                <w:sz w:val="18"/>
              </w:rPr>
            </w:pPr>
          </w:p>
        </w:tc>
      </w:tr>
      <w:bookmarkStart w:id="634" w:name="co_footnote_F149376476655_1"/>
      <w:bookmarkEnd w:id="63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"#co_footnoteReference_F149376476655_ID0EP"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149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469.</w:t>
            </w:r>
          </w:p>
          <w:p w:rsidR="00000000" w:rsidRDefault="004828C5">
            <w:pPr>
              <w:autoSpaceDE w:val="0"/>
              <w:autoSpaceDN w:val="0"/>
              <w:adjustRightInd w:val="0"/>
              <w:jc w:val="both"/>
              <w:rPr>
                <w:rFonts w:ascii="Times New Roman" w:hAnsi="Times New Roman"/>
                <w:color w:val="000000"/>
                <w:sz w:val="18"/>
              </w:rPr>
            </w:pPr>
          </w:p>
        </w:tc>
      </w:tr>
      <w:bookmarkStart w:id="635" w:name="co_footnote_F150376476655_1"/>
      <w:bookmarkEnd w:id="63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"#co_footnoteReference_F150376476655_ID0EU"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636" w:name="co_footnote_F151376476655_1"/>
      <w:bookmarkEnd w:id="63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"#co_footnoteReference_F151376476655_ID0EZ"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469 &amp; n.12.</w:t>
            </w:r>
          </w:p>
          <w:p w:rsidR="00000000" w:rsidRDefault="004828C5">
            <w:pPr>
              <w:autoSpaceDE w:val="0"/>
              <w:autoSpaceDN w:val="0"/>
              <w:adjustRightInd w:val="0"/>
              <w:jc w:val="both"/>
              <w:rPr>
                <w:rFonts w:ascii="Times New Roman" w:hAnsi="Times New Roman"/>
                <w:color w:val="000000"/>
                <w:sz w:val="18"/>
              </w:rPr>
            </w:pPr>
          </w:p>
        </w:tc>
      </w:tr>
      <w:bookmarkStart w:id="637" w:name="co_footnote_F152376476655_1"/>
      <w:bookmarkEnd w:id="63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"#co_footnoteReference_F152376476655_ID0E5"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638" w:name="co_footnote_F153376476655_1"/>
      <w:bookmarkEnd w:id="63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"#co_footnoteReference_F153376476655_ID0ED"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469-70.</w:t>
            </w:r>
          </w:p>
          <w:p w:rsidR="00000000" w:rsidRDefault="004828C5">
            <w:pPr>
              <w:autoSpaceDE w:val="0"/>
              <w:autoSpaceDN w:val="0"/>
              <w:adjustRightInd w:val="0"/>
              <w:jc w:val="both"/>
              <w:rPr>
                <w:rFonts w:ascii="Times New Roman" w:hAnsi="Times New Roman"/>
                <w:color w:val="000000"/>
                <w:sz w:val="18"/>
              </w:rPr>
            </w:pPr>
          </w:p>
        </w:tc>
      </w:tr>
      <w:bookmarkStart w:id="639" w:name="co_footnote_F154376476655_1"/>
      <w:bookmarkEnd w:id="63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"#co_footnoteReference_F154376476655_ID0EI"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640" w:name="co_footnote_F155376476655_1"/>
      <w:bookmarkEnd w:id="64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"#co_footnoteReference_F155376476655_ID0EM"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63" w:history="1">
              <w:r>
                <w:rPr>
                  <w:rFonts w:ascii="Times New Roman" w:eastAsia="Times New Roman" w:hAnsi="Times New Roman"/>
                  <w:color w:val="0000FF"/>
                  <w:sz w:val="18"/>
                </w:rPr>
                <w:t>United States v. United Foods, Inc., 533 U.S. 405, 410 (2001)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41" w:name="co_footnote_F156376476655_1"/>
      <w:bookmarkEnd w:id="64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"#co_footnoteReference_F156376476655_ID0E2"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64" w:history="1">
              <w:r>
                <w:rPr>
                  <w:rFonts w:ascii="Times New Roman" w:eastAsia="Times New Roman" w:hAnsi="Times New Roman"/>
                  <w:color w:val="0000FF"/>
                  <w:sz w:val="18"/>
                </w:rPr>
                <w:t>Glickman, 521 U.S. at 470-71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42" w:name="co_footnote_F157376476655_1"/>
      <w:bookmarkEnd w:id="64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"#co_footnoteReference_F157376476655_ID0EA"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643" w:name="co_footnote_F158376476655_1"/>
      <w:bookmarkEnd w:id="64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w:instrText>
            </w:r>
            <w:r>
              <w:rPr>
                <w:rFonts w:ascii="Times New Roman" w:eastAsia="Times New Roman" w:hAnsi="Times New Roman"/>
                <w:color w:val="000000"/>
                <w:sz w:val="20"/>
              </w:rPr>
              <w:instrText xml:space="preserve">ERLINK "#co_footnoteReference_F158376476655_ID0EF"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65" w:history="1">
              <w:r>
                <w:rPr>
                  <w:rFonts w:ascii="Times New Roman" w:eastAsia="Times New Roman" w:hAnsi="Times New Roman"/>
                  <w:color w:val="0000FF"/>
                  <w:sz w:val="18"/>
                </w:rPr>
                <w:t>id. at 470 &amp; n.13, 471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44" w:name="co_footnote_F159376476655_1"/>
      <w:bookmarkEnd w:id="64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"#co_footnoteReference_F159376476655_ID0EC"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159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r>
              <w:rPr>
                <w:rFonts w:ascii="Times New Roman" w:eastAsia="Times New Roman" w:hAnsi="Times New Roman"/>
                <w:color w:val="000000"/>
                <w:sz w:val="18"/>
              </w:rPr>
              <w:t>. at 469-70.</w:t>
            </w:r>
          </w:p>
          <w:p w:rsidR="00000000" w:rsidRDefault="004828C5">
            <w:pPr>
              <w:autoSpaceDE w:val="0"/>
              <w:autoSpaceDN w:val="0"/>
              <w:adjustRightInd w:val="0"/>
              <w:jc w:val="both"/>
              <w:rPr>
                <w:rFonts w:ascii="Times New Roman" w:hAnsi="Times New Roman"/>
                <w:color w:val="000000"/>
                <w:sz w:val="18"/>
              </w:rPr>
            </w:pPr>
          </w:p>
        </w:tc>
      </w:tr>
      <w:bookmarkStart w:id="645" w:name="co_footnote_F160376476655_1"/>
      <w:bookmarkEnd w:id="64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"#co_footnoteReference_F160376476655_ID0EQ"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472.</w:t>
            </w:r>
          </w:p>
          <w:p w:rsidR="00000000" w:rsidRDefault="004828C5">
            <w:pPr>
              <w:autoSpaceDE w:val="0"/>
              <w:autoSpaceDN w:val="0"/>
              <w:adjustRightInd w:val="0"/>
              <w:jc w:val="both"/>
              <w:rPr>
                <w:rFonts w:ascii="Times New Roman" w:hAnsi="Times New Roman"/>
                <w:color w:val="000000"/>
                <w:sz w:val="18"/>
              </w:rPr>
            </w:pPr>
          </w:p>
        </w:tc>
      </w:tr>
      <w:bookmarkStart w:id="646" w:name="co_footnote_F161376476655_1"/>
      <w:bookmarkEnd w:id="64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"#co_footnoteReference_F161376476655_ID0EZ"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467 &amp; n.10, 468 &amp; n.11, 471-72.</w:t>
            </w:r>
          </w:p>
          <w:p w:rsidR="00000000" w:rsidRDefault="004828C5">
            <w:pPr>
              <w:autoSpaceDE w:val="0"/>
              <w:autoSpaceDN w:val="0"/>
              <w:adjustRightInd w:val="0"/>
              <w:jc w:val="both"/>
              <w:rPr>
                <w:rFonts w:ascii="Times New Roman" w:hAnsi="Times New Roman"/>
                <w:color w:val="000000"/>
                <w:sz w:val="18"/>
              </w:rPr>
            </w:pPr>
          </w:p>
        </w:tc>
      </w:tr>
      <w:bookmarkStart w:id="647" w:name="co_footnote_F162376476655_1"/>
      <w:bookmarkEnd w:id="64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"#co_footnoteReference_F162376476655_ID0EI"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477.</w:t>
            </w:r>
          </w:p>
          <w:p w:rsidR="00000000" w:rsidRDefault="004828C5">
            <w:pPr>
              <w:autoSpaceDE w:val="0"/>
              <w:autoSpaceDN w:val="0"/>
              <w:adjustRightInd w:val="0"/>
              <w:jc w:val="both"/>
              <w:rPr>
                <w:rFonts w:ascii="Times New Roman" w:hAnsi="Times New Roman"/>
                <w:color w:val="000000"/>
                <w:sz w:val="18"/>
              </w:rPr>
            </w:pPr>
          </w:p>
        </w:tc>
      </w:tr>
      <w:bookmarkStart w:id="648" w:name="co_footnote_F163376476655_1"/>
      <w:bookmarkEnd w:id="64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w:instrText>
            </w:r>
            <w:r>
              <w:rPr>
                <w:rFonts w:ascii="Times New Roman" w:eastAsia="Times New Roman" w:hAnsi="Times New Roman"/>
                <w:color w:val="000000"/>
                <w:sz w:val="20"/>
              </w:rPr>
              <w:instrText xml:space="preserve">eReference_F163376476655_ID0EN"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649" w:name="co_footnote_F164376476655_1"/>
      <w:bookmarkEnd w:id="64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"#co_footnoteReference_F164376476655_ID0ES"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470.</w:t>
            </w:r>
          </w:p>
          <w:p w:rsidR="00000000" w:rsidRDefault="004828C5">
            <w:pPr>
              <w:autoSpaceDE w:val="0"/>
              <w:autoSpaceDN w:val="0"/>
              <w:adjustRightInd w:val="0"/>
              <w:jc w:val="both"/>
              <w:rPr>
                <w:rFonts w:ascii="Times New Roman" w:hAnsi="Times New Roman"/>
                <w:color w:val="000000"/>
                <w:sz w:val="18"/>
              </w:rPr>
            </w:pPr>
          </w:p>
        </w:tc>
      </w:tr>
      <w:bookmarkStart w:id="650" w:name="co_footnote_F165376476655_1"/>
      <w:bookmarkEnd w:id="65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"#co_footnoteReference_F165376476655_ID0EX"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467 &amp; n.10, 468, 472.</w:t>
            </w:r>
          </w:p>
          <w:p w:rsidR="00000000" w:rsidRDefault="004828C5">
            <w:pPr>
              <w:autoSpaceDE w:val="0"/>
              <w:autoSpaceDN w:val="0"/>
              <w:adjustRightInd w:val="0"/>
              <w:jc w:val="both"/>
              <w:rPr>
                <w:rFonts w:ascii="Times New Roman" w:hAnsi="Times New Roman"/>
                <w:color w:val="000000"/>
                <w:sz w:val="18"/>
              </w:rPr>
            </w:pPr>
          </w:p>
        </w:tc>
      </w:tr>
      <w:bookmarkStart w:id="651" w:name="co_footnote_F166376476655_1"/>
      <w:bookmarkEnd w:id="65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"#co_footnoteReference_F166376476655_ID0EF"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477.</w:t>
            </w:r>
          </w:p>
          <w:p w:rsidR="00000000" w:rsidRDefault="004828C5">
            <w:pPr>
              <w:autoSpaceDE w:val="0"/>
              <w:autoSpaceDN w:val="0"/>
              <w:adjustRightInd w:val="0"/>
              <w:jc w:val="both"/>
              <w:rPr>
                <w:rFonts w:ascii="Times New Roman" w:hAnsi="Times New Roman"/>
                <w:color w:val="000000"/>
                <w:sz w:val="18"/>
              </w:rPr>
            </w:pPr>
          </w:p>
        </w:tc>
      </w:tr>
      <w:bookmarkStart w:id="652" w:name="co_footnote_F167376476655_1"/>
      <w:bookmarkEnd w:id="65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"#co_footnoteReference_F167376476655_ID0ES"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472.</w:t>
            </w:r>
          </w:p>
          <w:p w:rsidR="00000000" w:rsidRDefault="004828C5">
            <w:pPr>
              <w:autoSpaceDE w:val="0"/>
              <w:autoSpaceDN w:val="0"/>
              <w:adjustRightInd w:val="0"/>
              <w:jc w:val="both"/>
              <w:rPr>
                <w:rFonts w:ascii="Times New Roman" w:hAnsi="Times New Roman"/>
                <w:color w:val="000000"/>
                <w:sz w:val="18"/>
              </w:rPr>
            </w:pPr>
          </w:p>
        </w:tc>
      </w:tr>
      <w:bookmarkStart w:id="653" w:name="co_footnote_F168376476655_1"/>
      <w:bookmarkEnd w:id="65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"#co_footnoteReference_F168376476655_ID0EC"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w:t>
            </w:r>
          </w:p>
          <w:p w:rsidR="00000000" w:rsidRDefault="004828C5">
            <w:pPr>
              <w:autoSpaceDE w:val="0"/>
              <w:autoSpaceDN w:val="0"/>
              <w:adjustRightInd w:val="0"/>
              <w:jc w:val="both"/>
              <w:rPr>
                <w:rFonts w:ascii="Times New Roman" w:hAnsi="Times New Roman"/>
                <w:color w:val="000000"/>
                <w:sz w:val="18"/>
              </w:rPr>
            </w:pPr>
          </w:p>
        </w:tc>
      </w:tr>
      <w:bookmarkStart w:id="654" w:name="co_footnote_F169376476655_1"/>
      <w:bookmarkEnd w:id="65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"#co_footnoteReference_F169376476655_ID0EZ"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169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66" w:history="1">
              <w:r>
                <w:rPr>
                  <w:rFonts w:ascii="Times New Roman" w:eastAsia="Times New Roman" w:hAnsi="Times New Roman"/>
                  <w:color w:val="0000FF"/>
                  <w:sz w:val="18"/>
                </w:rPr>
                <w:t>United States v. United Foods, Inc., 533 U.S. 405, 410-11 (2001)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55" w:name="co_footnote_F170376476655_1"/>
      <w:bookmarkEnd w:id="65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"#co_footnoteReference_F170376476655_ID0EB"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infra Part IV.</w:t>
            </w:r>
          </w:p>
          <w:p w:rsidR="00000000" w:rsidRDefault="004828C5">
            <w:pPr>
              <w:autoSpaceDE w:val="0"/>
              <w:autoSpaceDN w:val="0"/>
              <w:adjustRightInd w:val="0"/>
              <w:jc w:val="both"/>
              <w:rPr>
                <w:rFonts w:ascii="Times New Roman" w:hAnsi="Times New Roman"/>
                <w:color w:val="000000"/>
                <w:sz w:val="18"/>
              </w:rPr>
            </w:pPr>
          </w:p>
        </w:tc>
      </w:tr>
      <w:bookmarkStart w:id="656" w:name="co_footnote_F171376476655_1"/>
      <w:bookmarkEnd w:id="65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"#co_footnoteReference_F171376476655_ID0EL"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67" w:history="1">
              <w:r>
                <w:rPr>
                  <w:rFonts w:ascii="Times New Roman" w:eastAsia="Times New Roman" w:hAnsi="Times New Roman"/>
                  <w:color w:val="0000FF"/>
                  <w:sz w:val="18"/>
                </w:rPr>
                <w:t>Glickman, 521 U.S. at 467 n.10, 468 &amp; n.11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57" w:name="co_footnote_F172376476655_1"/>
      <w:bookmarkEnd w:id="65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"#co_footnoteReference_F172376476655_ID0EF"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68" w:history="1">
              <w:r>
                <w:rPr>
                  <w:rFonts w:ascii="Times New Roman" w:eastAsia="Times New Roman" w:hAnsi="Times New Roman"/>
                  <w:color w:val="0000FF"/>
                  <w:sz w:val="18"/>
                </w:rPr>
                <w:t>United Foods, 533 U.S. at 408</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58" w:name="co_footnote_F173376476655_1"/>
      <w:bookmarkEnd w:id="65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"#co_footnoteReference_F173376476655_ID0EN"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69" w:history="1">
              <w:r>
                <w:rPr>
                  <w:rFonts w:ascii="Times New Roman" w:eastAsia="Times New Roman" w:hAnsi="Times New Roman"/>
                  <w:color w:val="0000FF"/>
                  <w:sz w:val="18"/>
                </w:rPr>
                <w:t>id. at 408-09</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59" w:name="co_footnote_F174376476655_1"/>
      <w:bookmarkEnd w:id="65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"#co_footnoteReference_F174376476655_ID0EV"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70" w:history="1">
              <w:r>
                <w:rPr>
                  <w:rFonts w:ascii="Times New Roman" w:eastAsia="Times New Roman" w:hAnsi="Times New Roman"/>
                  <w:color w:val="0000FF"/>
                  <w:sz w:val="18"/>
                </w:rPr>
                <w:t>id. at 410-11, 413</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60" w:name="co_footnote_F175376476655_1"/>
      <w:bookmarkEnd w:id="66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w:instrText>
            </w:r>
            <w:r>
              <w:rPr>
                <w:rFonts w:ascii="Times New Roman" w:eastAsia="Times New Roman" w:hAnsi="Times New Roman"/>
                <w:color w:val="000000"/>
                <w:sz w:val="20"/>
              </w:rPr>
              <w:instrText xml:space="preserve">#co_footnoteReference_F175376476655_ID0E4"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410.</w:t>
            </w:r>
          </w:p>
          <w:p w:rsidR="00000000" w:rsidRDefault="004828C5">
            <w:pPr>
              <w:autoSpaceDE w:val="0"/>
              <w:autoSpaceDN w:val="0"/>
              <w:adjustRightInd w:val="0"/>
              <w:jc w:val="both"/>
              <w:rPr>
                <w:rFonts w:ascii="Times New Roman" w:hAnsi="Times New Roman"/>
                <w:color w:val="000000"/>
                <w:sz w:val="18"/>
              </w:rPr>
            </w:pPr>
          </w:p>
        </w:tc>
      </w:tr>
      <w:bookmarkStart w:id="661" w:name="co_footnote_F176376476655_1"/>
      <w:bookmarkEnd w:id="66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"#co_footnoteReference_F176376476655_ID0EL"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410-11.</w:t>
            </w:r>
          </w:p>
          <w:p w:rsidR="00000000" w:rsidRDefault="004828C5">
            <w:pPr>
              <w:autoSpaceDE w:val="0"/>
              <w:autoSpaceDN w:val="0"/>
              <w:adjustRightInd w:val="0"/>
              <w:jc w:val="both"/>
              <w:rPr>
                <w:rFonts w:ascii="Times New Roman" w:hAnsi="Times New Roman"/>
                <w:color w:val="000000"/>
                <w:sz w:val="18"/>
              </w:rPr>
            </w:pPr>
          </w:p>
        </w:tc>
      </w:tr>
      <w:bookmarkStart w:id="662" w:name="co_footnote_F177376476655_1"/>
      <w:bookmarkEnd w:id="66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"#co_footnoteReference_F177376476655_ID0EP"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411.</w:t>
            </w:r>
          </w:p>
          <w:p w:rsidR="00000000" w:rsidRDefault="004828C5">
            <w:pPr>
              <w:autoSpaceDE w:val="0"/>
              <w:autoSpaceDN w:val="0"/>
              <w:adjustRightInd w:val="0"/>
              <w:jc w:val="both"/>
              <w:rPr>
                <w:rFonts w:ascii="Times New Roman" w:hAnsi="Times New Roman"/>
                <w:color w:val="000000"/>
                <w:sz w:val="18"/>
              </w:rPr>
            </w:pPr>
          </w:p>
        </w:tc>
      </w:tr>
      <w:bookmarkStart w:id="663" w:name="co_footnote_F178376476655_1"/>
      <w:bookmarkEnd w:id="66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"#co_footnoteReference_F178376476655_ID0E5"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71" w:history="1">
              <w:r>
                <w:rPr>
                  <w:rFonts w:ascii="Times New Roman" w:eastAsia="Times New Roman" w:hAnsi="Times New Roman"/>
                  <w:color w:val="0000FF"/>
                  <w:sz w:val="18"/>
                </w:rPr>
                <w:t>Glickman v. Wileman Bros. &amp; Elliot, Inc., 521 U.S. 457, 467 n.10, 468 &amp; n.11, 472 (1997)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64" w:name="co_footnote_F179376476655_1"/>
      <w:bookmarkEnd w:id="66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"#co_footnoteReference_F179376476655_ID0ED"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179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w:t>
            </w:r>
            <w:r>
              <w:rPr>
                <w:rFonts w:ascii="Times New Roman" w:eastAsia="Times New Roman" w:hAnsi="Times New Roman"/>
                <w:color w:val="000000"/>
                <w:sz w:val="18"/>
              </w:rPr>
              <w:t xml:space="preserve"> </w:t>
            </w:r>
            <w:hyperlink r:id="rId172" w:history="1">
              <w:r>
                <w:rPr>
                  <w:rFonts w:ascii="Times New Roman" w:eastAsia="Times New Roman" w:hAnsi="Times New Roman"/>
                  <w:color w:val="0000FF"/>
                  <w:sz w:val="18"/>
                </w:rPr>
                <w:t>United Foods, 533 U.S. at 411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65" w:name="co_footnote_F180376476655_1"/>
      <w:bookmarkEnd w:id="66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"#co_footnoteReference_F180376476655_ID0EV"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666" w:name="co_footnote_F181376476655_1"/>
      <w:bookmarkEnd w:id="66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"#co_footnoteReference_F181376476655_ID0EE"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lastRenderedPageBreak/>
              <w:t xml:space="preserve">See </w:t>
            </w:r>
            <w:hyperlink r:id="rId173" w:history="1">
              <w:r>
                <w:rPr>
                  <w:rFonts w:ascii="Times New Roman" w:eastAsia="Times New Roman" w:hAnsi="Times New Roman"/>
                  <w:color w:val="0000FF"/>
                  <w:sz w:val="18"/>
                </w:rPr>
                <w:t>United Foods, 533 U.S. at 411</w:t>
              </w:r>
            </w:hyperlink>
            <w:r>
              <w:rPr>
                <w:rFonts w:ascii="Times New Roman" w:eastAsia="Times New Roman" w:hAnsi="Times New Roman"/>
                <w:color w:val="000000"/>
                <w:sz w:val="18"/>
              </w:rPr>
              <w:t xml:space="preserve">; </w:t>
            </w:r>
            <w:hyperlink r:id="rId174" w:history="1">
              <w:r>
                <w:rPr>
                  <w:rFonts w:ascii="Times New Roman" w:eastAsia="Times New Roman" w:hAnsi="Times New Roman"/>
                  <w:color w:val="0000FF"/>
                  <w:sz w:val="18"/>
                </w:rPr>
                <w:t>Glickman, 521 U.S. at 472</w:t>
              </w:r>
            </w:hyperlink>
            <w:r>
              <w:rPr>
                <w:rFonts w:ascii="Times New Roman" w:eastAsia="Times New Roman" w:hAnsi="Times New Roman"/>
                <w:color w:val="000000"/>
                <w:sz w:val="18"/>
              </w:rPr>
              <w:t>. Scholar Robert Post characterizes United F</w:t>
            </w:r>
            <w:r>
              <w:rPr>
                <w:rFonts w:ascii="Times New Roman" w:eastAsia="Times New Roman" w:hAnsi="Times New Roman"/>
                <w:color w:val="000000"/>
                <w:sz w:val="18"/>
              </w:rPr>
              <w:t xml:space="preserve">oods a little differently </w:t>
            </w:r>
            <w:r>
              <w:rPr>
                <w:rFonts w:ascii="Times New Roman" w:eastAsia="Times New Roman" w:hAnsi="Times New Roman"/>
                <w:color w:val="000000"/>
                <w:sz w:val="18"/>
              </w:rPr>
              <w:lastRenderedPageBreak/>
              <w:t>than I do. He claims United Foods repudiated Glickman</w:t>
            </w:r>
            <w:r>
              <w:rPr>
                <w:rFonts w:ascii="Times New Roman" w:eastAsia="Times New Roman" w:hAnsi="Times New Roman"/>
                <w:color w:val="000000"/>
                <w:sz w:val="18"/>
              </w:rPr>
              <w:t>’</w:t>
            </w:r>
            <w:r>
              <w:rPr>
                <w:rFonts w:ascii="Times New Roman" w:eastAsia="Times New Roman" w:hAnsi="Times New Roman"/>
                <w:color w:val="000000"/>
                <w:sz w:val="18"/>
              </w:rPr>
              <w:t xml:space="preserve">s position </w:t>
            </w:r>
            <w:r>
              <w:rPr>
                <w:rFonts w:ascii="Times New Roman" w:eastAsia="Times New Roman" w:hAnsi="Times New Roman"/>
                <w:color w:val="000000"/>
                <w:sz w:val="18"/>
              </w:rPr>
              <w:t>“</w:t>
            </w:r>
            <w:r>
              <w:rPr>
                <w:rFonts w:ascii="Times New Roman" w:eastAsia="Times New Roman" w:hAnsi="Times New Roman"/>
                <w:color w:val="000000"/>
                <w:sz w:val="18"/>
              </w:rPr>
              <w:t>that the compelled subsidization of speech does not raise First Amendment concerns unless the compelled speech is ideological in nature.</w:t>
            </w:r>
            <w:r>
              <w:rPr>
                <w:rFonts w:ascii="Times New Roman" w:eastAsia="Times New Roman" w:hAnsi="Times New Roman"/>
                <w:color w:val="000000"/>
                <w:sz w:val="18"/>
              </w:rPr>
              <w:t>”</w:t>
            </w:r>
            <w:r>
              <w:rPr>
                <w:rFonts w:ascii="Times New Roman" w:eastAsia="Times New Roman" w:hAnsi="Times New Roman"/>
                <w:color w:val="000000"/>
                <w:sz w:val="18"/>
              </w:rPr>
              <w:t xml:space="preserve"> Post, supra note 6, at 557</w:t>
            </w:r>
            <w:r>
              <w:rPr>
                <w:rFonts w:ascii="Times New Roman" w:eastAsia="Times New Roman" w:hAnsi="Times New Roman"/>
                <w:color w:val="000000"/>
                <w:sz w:val="18"/>
              </w:rPr>
              <w:t>, 574. I claim it repudiated Glickman</w:t>
            </w:r>
            <w:r>
              <w:rPr>
                <w:rFonts w:ascii="Times New Roman" w:eastAsia="Times New Roman" w:hAnsi="Times New Roman"/>
                <w:color w:val="000000"/>
                <w:sz w:val="18"/>
              </w:rPr>
              <w:t>’</w:t>
            </w:r>
            <w:r>
              <w:rPr>
                <w:rFonts w:ascii="Times New Roman" w:eastAsia="Times New Roman" w:hAnsi="Times New Roman"/>
                <w:color w:val="000000"/>
                <w:sz w:val="18"/>
              </w:rPr>
              <w:t>s position that commercial speech cannot contain ideology. In other words, he characterizes United Foods as holding that compelled speech need not be ideological. I characterize it as holding that commercial speech may</w:t>
            </w:r>
            <w:r>
              <w:rPr>
                <w:rFonts w:ascii="Times New Roman" w:eastAsia="Times New Roman" w:hAnsi="Times New Roman"/>
                <w:color w:val="000000"/>
                <w:sz w:val="18"/>
              </w:rPr>
              <w:t xml:space="preserve"> contain ideology. His characterization may more closely mirror the Court</w:t>
            </w:r>
            <w:r>
              <w:rPr>
                <w:rFonts w:ascii="Times New Roman" w:eastAsia="Times New Roman" w:hAnsi="Times New Roman"/>
                <w:color w:val="000000"/>
                <w:sz w:val="18"/>
              </w:rPr>
              <w:t>’</w:t>
            </w:r>
            <w:r>
              <w:rPr>
                <w:rFonts w:ascii="Times New Roman" w:eastAsia="Times New Roman" w:hAnsi="Times New Roman"/>
                <w:color w:val="000000"/>
                <w:sz w:val="18"/>
              </w:rPr>
              <w:t xml:space="preserve">s language in United Foods, but my interpretation is also permissible. See </w:t>
            </w:r>
            <w:hyperlink r:id="rId175" w:history="1">
              <w:r>
                <w:rPr>
                  <w:rFonts w:ascii="Times New Roman" w:eastAsia="Times New Roman" w:hAnsi="Times New Roman"/>
                  <w:color w:val="0000FF"/>
                  <w:sz w:val="18"/>
                </w:rPr>
                <w:t>United Foods, 533 U.S. at 410-11</w:t>
              </w:r>
            </w:hyperlink>
            <w:r>
              <w:rPr>
                <w:rFonts w:ascii="Times New Roman" w:eastAsia="Times New Roman" w:hAnsi="Times New Roman"/>
                <w:color w:val="000000"/>
                <w:sz w:val="18"/>
              </w:rPr>
              <w:t>. Though the distinction is mo</w:t>
            </w:r>
            <w:r>
              <w:rPr>
                <w:rFonts w:ascii="Times New Roman" w:eastAsia="Times New Roman" w:hAnsi="Times New Roman"/>
                <w:color w:val="000000"/>
                <w:sz w:val="18"/>
              </w:rPr>
              <w:t>re form over substance, it has consequences for the framework I propose later in the paper.</w:t>
            </w:r>
          </w:p>
          <w:p w:rsidR="00000000" w:rsidRDefault="004828C5">
            <w:pPr>
              <w:autoSpaceDE w:val="0"/>
              <w:autoSpaceDN w:val="0"/>
              <w:adjustRightInd w:val="0"/>
              <w:jc w:val="both"/>
              <w:rPr>
                <w:rFonts w:ascii="Times New Roman" w:hAnsi="Times New Roman"/>
                <w:color w:val="000000"/>
                <w:sz w:val="18"/>
              </w:rPr>
            </w:pPr>
          </w:p>
        </w:tc>
      </w:tr>
      <w:bookmarkStart w:id="667" w:name="co_footnote_F182376476655_1"/>
      <w:bookmarkEnd w:id="66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"#co_footnoteReference_F182376476655_ID0EJ"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76" w:history="1">
              <w:r>
                <w:rPr>
                  <w:rFonts w:ascii="Times New Roman" w:eastAsia="Times New Roman" w:hAnsi="Times New Roman"/>
                  <w:color w:val="0000FF"/>
                  <w:sz w:val="18"/>
                </w:rPr>
                <w:t>Unit</w:t>
              </w:r>
              <w:r>
                <w:rPr>
                  <w:rFonts w:ascii="Times New Roman" w:eastAsia="Times New Roman" w:hAnsi="Times New Roman"/>
                  <w:color w:val="0000FF"/>
                  <w:sz w:val="18"/>
                </w:rPr>
                <w:t>ed Foods, 533 U.S. at 410-411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68" w:name="co_footnote_F183376476655_1"/>
      <w:bookmarkEnd w:id="66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"#co_footnoteReference_F183376476655_ID0EO"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Post, supra note 6, at 576-78.</w:t>
            </w:r>
          </w:p>
          <w:p w:rsidR="00000000" w:rsidRDefault="004828C5">
            <w:pPr>
              <w:autoSpaceDE w:val="0"/>
              <w:autoSpaceDN w:val="0"/>
              <w:adjustRightInd w:val="0"/>
              <w:jc w:val="both"/>
              <w:rPr>
                <w:rFonts w:ascii="Times New Roman" w:hAnsi="Times New Roman"/>
                <w:color w:val="000000"/>
                <w:sz w:val="18"/>
              </w:rPr>
            </w:pPr>
          </w:p>
        </w:tc>
      </w:tr>
      <w:bookmarkStart w:id="669" w:name="co_footnote_F184376476655_1"/>
      <w:bookmarkEnd w:id="66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"#co_footnoteReference_F184376476655_ID0EW"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77" w:history="1">
              <w:r>
                <w:rPr>
                  <w:rFonts w:ascii="Times New Roman" w:eastAsia="Times New Roman" w:hAnsi="Times New Roman"/>
                  <w:color w:val="0000FF"/>
                  <w:sz w:val="18"/>
                </w:rPr>
                <w:t>United Foods, 533 U.S. at 411-12</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70" w:name="co_footnote_F185376476655_1"/>
      <w:bookmarkEnd w:id="67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"#co_footnoteReference_F185376476655_ID0E1"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671" w:name="co_footnote_F186376476655_1"/>
      <w:bookmarkEnd w:id="67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"#co_footnoteReference_F186376476655_ID0E5"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672" w:name="co_footnote_F187376476655_1"/>
      <w:bookmarkEnd w:id="67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"#co_footnoteReference_F187376476655_ID0ET"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P</w:t>
            </w:r>
            <w:r>
              <w:rPr>
                <w:rFonts w:ascii="Times New Roman" w:eastAsia="Times New Roman" w:hAnsi="Times New Roman"/>
                <w:color w:val="000000"/>
                <w:sz w:val="18"/>
              </w:rPr>
              <w:t xml:space="preserve">ost, supra note 6, at 572 (noting that </w:t>
            </w:r>
            <w:r>
              <w:rPr>
                <w:rFonts w:ascii="Times New Roman" w:eastAsia="Times New Roman" w:hAnsi="Times New Roman"/>
                <w:color w:val="000000"/>
                <w:sz w:val="18"/>
              </w:rPr>
              <w:t>“</w:t>
            </w:r>
            <w:r>
              <w:rPr>
                <w:rFonts w:ascii="Times New Roman" w:eastAsia="Times New Roman" w:hAnsi="Times New Roman"/>
                <w:color w:val="000000"/>
                <w:sz w:val="18"/>
              </w:rPr>
              <w:t>Glickman offered three, logically distinct and independent justifications for its holding.</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73" w:name="co_footnote_F188376476655_1"/>
      <w:bookmarkEnd w:id="67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"#co_footnoteReference_F188376476655_ID0EN"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78" w:history="1">
              <w:r>
                <w:rPr>
                  <w:rFonts w:ascii="Times New Roman" w:eastAsia="Times New Roman" w:hAnsi="Times New Roman"/>
                  <w:color w:val="0000FF"/>
                  <w:sz w:val="18"/>
                </w:rPr>
                <w:t>United Foods, 533 U.S. at 413</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74" w:name="co_footnote_F189376476655_1"/>
      <w:bookmarkEnd w:id="67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"#co_footnoteReference_F189376476655_ID0EY"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189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79" w:history="1">
              <w:r>
                <w:rPr>
                  <w:rFonts w:ascii="Times New Roman" w:eastAsia="Times New Roman" w:hAnsi="Times New Roman"/>
                  <w:color w:val="0000FF"/>
                  <w:sz w:val="18"/>
                </w:rPr>
                <w:t>431 U.S. 209 (1977)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75" w:name="co_footnote_F190376476655_1"/>
      <w:bookmarkEnd w:id="67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"#co_footnoteReference_F190376476655_ID0ED"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80" w:history="1">
              <w:r>
                <w:rPr>
                  <w:rFonts w:ascii="Times New Roman" w:eastAsia="Times New Roman" w:hAnsi="Times New Roman"/>
                  <w:color w:val="0000FF"/>
                  <w:sz w:val="18"/>
                </w:rPr>
                <w:t>496 U.S. 1 (1990)</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76" w:name="co_footnote_F191376476655_1"/>
      <w:bookmarkEnd w:id="67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"#co_footnoteReference_F191376476655_ID0EI"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81" w:history="1">
              <w:r>
                <w:rPr>
                  <w:rFonts w:ascii="Times New Roman" w:eastAsia="Times New Roman" w:hAnsi="Times New Roman"/>
                  <w:color w:val="0000FF"/>
                  <w:sz w:val="18"/>
                </w:rPr>
                <w:t>United Foods, 533 U.S. at 413-14</w:t>
              </w:r>
            </w:hyperlink>
            <w:r>
              <w:rPr>
                <w:rFonts w:ascii="Times New Roman" w:eastAsia="Times New Roman" w:hAnsi="Times New Roman"/>
                <w:color w:val="000000"/>
                <w:sz w:val="18"/>
              </w:rPr>
              <w:t>. Abood and its progeny say th</w:t>
            </w:r>
            <w:r>
              <w:rPr>
                <w:rFonts w:ascii="Times New Roman" w:eastAsia="Times New Roman" w:hAnsi="Times New Roman"/>
                <w:color w:val="000000"/>
                <w:sz w:val="18"/>
              </w:rPr>
              <w:t xml:space="preserve">at paying for speech is equivalent to speaking. Kathleen M. Sullivan &amp; Robert C. Post, </w:t>
            </w:r>
            <w:hyperlink r:id="rId182" w:history="1">
              <w:r>
                <w:rPr>
                  <w:rFonts w:ascii="Times New Roman" w:eastAsia="Times New Roman" w:hAnsi="Times New Roman"/>
                  <w:color w:val="0000FF"/>
                  <w:sz w:val="18"/>
                </w:rPr>
                <w:t>It’s What’s for Lunch: Nectarines, Mushrooms, &amp; Beef--The First Amendment &amp; Compelled-Commercial Speech, 41 Loy. L.A. L. Rev.</w:t>
              </w:r>
              <w:r>
                <w:rPr>
                  <w:rFonts w:ascii="Times New Roman" w:eastAsia="Times New Roman" w:hAnsi="Times New Roman"/>
                  <w:color w:val="0000FF"/>
                  <w:sz w:val="18"/>
                </w:rPr>
                <w:t xml:space="preserve"> 359, 363 (2007)</w:t>
              </w:r>
            </w:hyperlink>
            <w:r>
              <w:rPr>
                <w:rFonts w:ascii="Times New Roman" w:eastAsia="Times New Roman" w:hAnsi="Times New Roman"/>
                <w:color w:val="000000"/>
                <w:sz w:val="18"/>
              </w:rPr>
              <w:t xml:space="preserve">. And if the government compels someone to fund speech and then uses that money for purposes not germane to the valid reason justifying the exaction, the funder has </w:t>
            </w:r>
            <w:r>
              <w:rPr>
                <w:rFonts w:ascii="Times New Roman" w:eastAsia="Times New Roman" w:hAnsi="Times New Roman"/>
                <w:color w:val="000000"/>
                <w:sz w:val="18"/>
              </w:rPr>
              <w:t>“</w:t>
            </w:r>
            <w:r>
              <w:rPr>
                <w:rFonts w:ascii="Times New Roman" w:eastAsia="Times New Roman" w:hAnsi="Times New Roman"/>
                <w:color w:val="000000"/>
                <w:sz w:val="18"/>
              </w:rPr>
              <w:t>a conscientious objector</w:t>
            </w:r>
            <w:r>
              <w:rPr>
                <w:rFonts w:ascii="Times New Roman" w:eastAsia="Times New Roman" w:hAnsi="Times New Roman"/>
                <w:color w:val="000000"/>
                <w:sz w:val="18"/>
              </w:rPr>
              <w:t>’</w:t>
            </w:r>
            <w:r>
              <w:rPr>
                <w:rFonts w:ascii="Times New Roman" w:eastAsia="Times New Roman" w:hAnsi="Times New Roman"/>
                <w:color w:val="000000"/>
                <w:sz w:val="18"/>
              </w:rPr>
              <w:t>s right to have a pro rata refund of [her] fun</w:t>
            </w:r>
            <w:r>
              <w:rPr>
                <w:rFonts w:ascii="Times New Roman" w:eastAsia="Times New Roman" w:hAnsi="Times New Roman"/>
                <w:color w:val="000000"/>
                <w:sz w:val="18"/>
              </w:rPr>
              <w:t>ds to the extent they are going to the non-germane purpose.</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183" w:history="1">
              <w:r>
                <w:rPr>
                  <w:rFonts w:ascii="Times New Roman" w:eastAsia="Times New Roman" w:hAnsi="Times New Roman"/>
                  <w:color w:val="0000FF"/>
                  <w:sz w:val="18"/>
                </w:rPr>
                <w:t>Id. at 363-64</w:t>
              </w:r>
            </w:hyperlink>
            <w:r>
              <w:rPr>
                <w:rFonts w:ascii="Times New Roman" w:eastAsia="Times New Roman" w:hAnsi="Times New Roman"/>
                <w:color w:val="000000"/>
                <w:sz w:val="18"/>
              </w:rPr>
              <w:t xml:space="preserve">. Neither Abood nor Keller arises in the commercial-speech arena. See </w:t>
            </w:r>
            <w:hyperlink r:id="rId184" w:history="1">
              <w:r>
                <w:rPr>
                  <w:rFonts w:ascii="Times New Roman" w:eastAsia="Times New Roman" w:hAnsi="Times New Roman"/>
                  <w:color w:val="0000FF"/>
                  <w:sz w:val="18"/>
                </w:rPr>
                <w:t>Keller, 496 U.S. at 4</w:t>
              </w:r>
            </w:hyperlink>
            <w:r>
              <w:rPr>
                <w:rFonts w:ascii="Times New Roman" w:eastAsia="Times New Roman" w:hAnsi="Times New Roman"/>
                <w:color w:val="000000"/>
                <w:sz w:val="18"/>
              </w:rPr>
              <w:t xml:space="preserve"> (i</w:t>
            </w:r>
            <w:r>
              <w:rPr>
                <w:rFonts w:ascii="Times New Roman" w:eastAsia="Times New Roman" w:hAnsi="Times New Roman"/>
                <w:color w:val="000000"/>
                <w:sz w:val="18"/>
              </w:rPr>
              <w:t>nvolving members of California state bar who sued claiming bar</w:t>
            </w:r>
            <w:r>
              <w:rPr>
                <w:rFonts w:ascii="Times New Roman" w:eastAsia="Times New Roman" w:hAnsi="Times New Roman"/>
                <w:color w:val="000000"/>
                <w:sz w:val="18"/>
              </w:rPr>
              <w:t>’</w:t>
            </w:r>
            <w:r>
              <w:rPr>
                <w:rFonts w:ascii="Times New Roman" w:eastAsia="Times New Roman" w:hAnsi="Times New Roman"/>
                <w:color w:val="000000"/>
                <w:sz w:val="18"/>
              </w:rPr>
              <w:t xml:space="preserve">s use of bar dues to finance ideological and political causes with which members disagreed violated First Amendment rights); </w:t>
            </w:r>
            <w:hyperlink r:id="rId185" w:history="1">
              <w:r>
                <w:rPr>
                  <w:rFonts w:ascii="Times New Roman" w:eastAsia="Times New Roman" w:hAnsi="Times New Roman"/>
                  <w:color w:val="0000FF"/>
                  <w:sz w:val="18"/>
                </w:rPr>
                <w:t>Abood, 431 U.S. at 211, 22</w:t>
              </w:r>
              <w:r>
                <w:rPr>
                  <w:rFonts w:ascii="Times New Roman" w:eastAsia="Times New Roman" w:hAnsi="Times New Roman"/>
                  <w:color w:val="0000FF"/>
                  <w:sz w:val="18"/>
                </w:rPr>
                <w:t>1-23</w:t>
              </w:r>
            </w:hyperlink>
            <w:r>
              <w:rPr>
                <w:rFonts w:ascii="Times New Roman" w:eastAsia="Times New Roman" w:hAnsi="Times New Roman"/>
                <w:color w:val="000000"/>
                <w:sz w:val="18"/>
              </w:rPr>
              <w:t xml:space="preserve"> (involving law that compelled state and local employees to pay fees to union so that it could act as collective-bargaining agent of all employees even if non-union members); see also </w:t>
            </w:r>
            <w:hyperlink r:id="rId186" w:history="1">
              <w:r>
                <w:rPr>
                  <w:rFonts w:ascii="Times New Roman" w:eastAsia="Times New Roman" w:hAnsi="Times New Roman"/>
                  <w:color w:val="0000FF"/>
                  <w:sz w:val="18"/>
                </w:rPr>
                <w:t>Lehnert v. Ferris Facul</w:t>
              </w:r>
              <w:r>
                <w:rPr>
                  <w:rFonts w:ascii="Times New Roman" w:eastAsia="Times New Roman" w:hAnsi="Times New Roman"/>
                  <w:color w:val="0000FF"/>
                  <w:sz w:val="18"/>
                </w:rPr>
                <w:t>ty Ass’n, 500 U.S. 507, 516-19 (1991)</w:t>
              </w:r>
            </w:hyperlink>
            <w:r>
              <w:rPr>
                <w:rFonts w:ascii="Times New Roman" w:eastAsia="Times New Roman" w:hAnsi="Times New Roman"/>
                <w:color w:val="000000"/>
                <w:sz w:val="18"/>
              </w:rPr>
              <w:t xml:space="preserve"> (explaining that union fees may be used for expenses that are germane to collective bargaining, and this does not include political or ideological activities); </w:t>
            </w:r>
            <w:hyperlink r:id="rId187" w:history="1">
              <w:r>
                <w:rPr>
                  <w:rFonts w:ascii="Times New Roman" w:eastAsia="Times New Roman" w:hAnsi="Times New Roman"/>
                  <w:color w:val="0000FF"/>
                  <w:sz w:val="18"/>
                </w:rPr>
                <w:t>Ellis v. Bhd.</w:t>
              </w:r>
              <w:r>
                <w:rPr>
                  <w:rFonts w:ascii="Times New Roman" w:eastAsia="Times New Roman" w:hAnsi="Times New Roman"/>
                  <w:color w:val="0000FF"/>
                  <w:sz w:val="18"/>
                </w:rPr>
                <w:t xml:space="preserve"> of Ry., Airline &amp; S.S. Clerks, 466 U.S. 435, 447-457 (1984)</w:t>
              </w:r>
            </w:hyperlink>
            <w:r>
              <w:rPr>
                <w:rFonts w:ascii="Times New Roman" w:eastAsia="Times New Roman" w:hAnsi="Times New Roman"/>
                <w:color w:val="000000"/>
                <w:sz w:val="18"/>
              </w:rPr>
              <w:t xml:space="preserve"> (considering whether union could use fees for various purposes attendant to running a union).</w:t>
            </w:r>
          </w:p>
          <w:p w:rsidR="00000000" w:rsidRDefault="004828C5">
            <w:pPr>
              <w:autoSpaceDE w:val="0"/>
              <w:autoSpaceDN w:val="0"/>
              <w:adjustRightInd w:val="0"/>
              <w:jc w:val="both"/>
              <w:rPr>
                <w:rFonts w:ascii="Times New Roman" w:hAnsi="Times New Roman"/>
                <w:color w:val="000000"/>
                <w:sz w:val="18"/>
              </w:rPr>
            </w:pPr>
          </w:p>
        </w:tc>
      </w:tr>
      <w:bookmarkStart w:id="677" w:name="co_footnote_F192376476655_1"/>
      <w:bookmarkEnd w:id="67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"#co_footnoteReference_F19237647</w:instrText>
            </w:r>
            <w:r>
              <w:rPr>
                <w:rFonts w:ascii="Times New Roman" w:eastAsia="Times New Roman" w:hAnsi="Times New Roman"/>
                <w:color w:val="000000"/>
                <w:sz w:val="20"/>
              </w:rPr>
              <w:instrText xml:space="preserve">6655_ID0EQ"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88" w:history="1">
              <w:r>
                <w:rPr>
                  <w:rFonts w:ascii="Times New Roman" w:eastAsia="Times New Roman" w:hAnsi="Times New Roman"/>
                  <w:color w:val="0000FF"/>
                  <w:sz w:val="18"/>
                </w:rPr>
                <w:t>United Foods, 533 U.S. at 414-15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78" w:name="co_footnote_F193376476655_1"/>
      <w:bookmarkEnd w:id="67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"#co_footnoteReference_F193376476655_ID0E1"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89" w:history="1">
              <w:r>
                <w:rPr>
                  <w:rFonts w:ascii="Times New Roman" w:eastAsia="Times New Roman" w:hAnsi="Times New Roman"/>
                  <w:color w:val="0000FF"/>
                  <w:sz w:val="18"/>
                </w:rPr>
                <w:t>id. at 415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79" w:name="co_footnote_F194376476655_1"/>
      <w:bookmarkEnd w:id="67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"#co_footnoteReference_F194376476655_ID0EH"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90" w:history="1">
              <w:r>
                <w:rPr>
                  <w:rFonts w:ascii="Times New Roman" w:eastAsia="Times New Roman" w:hAnsi="Times New Roman"/>
                  <w:color w:val="0000FF"/>
                  <w:sz w:val="18"/>
                </w:rPr>
                <w:t>id. at 415-16</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80" w:name="co_footnote_F195376476655_1"/>
      <w:bookmarkEnd w:id="68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"#co_footnoteReference_F195376476655_ID0E6"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supra Part I. Compelled subsidy of government speech does not even raise First Amendment problems. See </w:t>
            </w:r>
            <w:hyperlink r:id="rId191" w:history="1">
              <w:r>
                <w:rPr>
                  <w:rFonts w:ascii="Times New Roman" w:eastAsia="Times New Roman" w:hAnsi="Times New Roman"/>
                  <w:color w:val="0000FF"/>
                  <w:sz w:val="18"/>
                </w:rPr>
                <w:t>Johann</w:t>
              </w:r>
              <w:r>
                <w:rPr>
                  <w:rFonts w:ascii="Times New Roman" w:eastAsia="Times New Roman" w:hAnsi="Times New Roman"/>
                  <w:color w:val="0000FF"/>
                  <w:sz w:val="18"/>
                </w:rPr>
                <w:t>s v. Livestock Mktg. Ass’n, 544 U.S. 550, 562 (2005)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81" w:name="co_footnote_F196376476655_1"/>
      <w:bookmarkEnd w:id="68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"#co_footnoteReference_F196376476655_ID0EW"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92" w:history="1">
              <w:r>
                <w:rPr>
                  <w:rFonts w:ascii="Times New Roman" w:eastAsia="Times New Roman" w:hAnsi="Times New Roman"/>
                  <w:color w:val="0000FF"/>
                  <w:sz w:val="18"/>
                </w:rPr>
                <w:t>Johanns, 544 U.S. at 553</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82" w:name="co_footnote_F197376476655_1"/>
      <w:bookmarkEnd w:id="68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"#co_footnoteReference_F197376476655_ID0ED"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93" w:history="1">
              <w:r>
                <w:rPr>
                  <w:rFonts w:ascii="Times New Roman" w:eastAsia="Times New Roman" w:hAnsi="Times New Roman"/>
                  <w:color w:val="0000FF"/>
                  <w:sz w:val="18"/>
                </w:rPr>
                <w:t>Id. at 550</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83" w:name="co_footnote_F198376476655_1"/>
      <w:bookmarkEnd w:id="68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"#co_footnoteReference_F198376476655_ID0EU"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94" w:history="1">
              <w:r>
                <w:rPr>
                  <w:rFonts w:ascii="Times New Roman" w:eastAsia="Times New Roman" w:hAnsi="Times New Roman"/>
                  <w:color w:val="0000FF"/>
                  <w:sz w:val="18"/>
                </w:rPr>
                <w:t>id. at 555-56</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84" w:name="co_footnote_F199376476655_1"/>
      <w:bookmarkEnd w:id="68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"#co_footnoteReference_F199376476655_ID0E5"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199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at 556.</w:t>
            </w:r>
          </w:p>
          <w:p w:rsidR="00000000" w:rsidRDefault="004828C5">
            <w:pPr>
              <w:autoSpaceDE w:val="0"/>
              <w:autoSpaceDN w:val="0"/>
              <w:adjustRightInd w:val="0"/>
              <w:jc w:val="both"/>
              <w:rPr>
                <w:rFonts w:ascii="Times New Roman" w:hAnsi="Times New Roman"/>
                <w:color w:val="000000"/>
                <w:sz w:val="18"/>
              </w:rPr>
            </w:pPr>
          </w:p>
        </w:tc>
      </w:tr>
      <w:bookmarkStart w:id="685" w:name="co_footnote_F200376476655_1"/>
      <w:bookmarkEnd w:id="68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"#co_footnoteReference_F200376476655_ID0EC"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555-56.</w:t>
            </w:r>
          </w:p>
          <w:p w:rsidR="00000000" w:rsidRDefault="004828C5">
            <w:pPr>
              <w:autoSpaceDE w:val="0"/>
              <w:autoSpaceDN w:val="0"/>
              <w:adjustRightInd w:val="0"/>
              <w:jc w:val="both"/>
              <w:rPr>
                <w:rFonts w:ascii="Times New Roman" w:hAnsi="Times New Roman"/>
                <w:color w:val="000000"/>
                <w:sz w:val="18"/>
              </w:rPr>
            </w:pPr>
          </w:p>
        </w:tc>
      </w:tr>
      <w:bookmarkStart w:id="686" w:name="co_footnote_F201376476655_1"/>
      <w:bookmarkEnd w:id="68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"#co_footnoteReference_F201376476655_ID0ER"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w:t>
            </w:r>
            <w:r>
              <w:rPr>
                <w:rFonts w:ascii="Times New Roman" w:eastAsia="Times New Roman" w:hAnsi="Times New Roman"/>
                <w:color w:val="000000"/>
                <w:sz w:val="18"/>
              </w:rPr>
              <w:t>ee id. at 558-59.</w:t>
            </w:r>
          </w:p>
          <w:p w:rsidR="00000000" w:rsidRDefault="004828C5">
            <w:pPr>
              <w:autoSpaceDE w:val="0"/>
              <w:autoSpaceDN w:val="0"/>
              <w:adjustRightInd w:val="0"/>
              <w:jc w:val="both"/>
              <w:rPr>
                <w:rFonts w:ascii="Times New Roman" w:hAnsi="Times New Roman"/>
                <w:color w:val="000000"/>
                <w:sz w:val="18"/>
              </w:rPr>
            </w:pPr>
          </w:p>
        </w:tc>
      </w:tr>
      <w:bookmarkStart w:id="687" w:name="co_footnote_F202376476655_1"/>
      <w:bookmarkEnd w:id="68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"#co_footnoteReference_F202376476655_ID0EW"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558 &amp; n.3.</w:t>
            </w:r>
          </w:p>
          <w:p w:rsidR="00000000" w:rsidRDefault="004828C5">
            <w:pPr>
              <w:autoSpaceDE w:val="0"/>
              <w:autoSpaceDN w:val="0"/>
              <w:adjustRightInd w:val="0"/>
              <w:jc w:val="both"/>
              <w:rPr>
                <w:rFonts w:ascii="Times New Roman" w:hAnsi="Times New Roman"/>
                <w:color w:val="000000"/>
                <w:sz w:val="18"/>
              </w:rPr>
            </w:pPr>
          </w:p>
        </w:tc>
      </w:tr>
      <w:bookmarkStart w:id="688" w:name="co_footnote_F203376476655_1"/>
      <w:bookmarkEnd w:id="68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"#co_footnoteReference_F203376476655_ID0E1"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558 &amp; n.3, 559, 564-65.</w:t>
            </w:r>
          </w:p>
          <w:p w:rsidR="00000000" w:rsidRDefault="004828C5">
            <w:pPr>
              <w:autoSpaceDE w:val="0"/>
              <w:autoSpaceDN w:val="0"/>
              <w:adjustRightInd w:val="0"/>
              <w:jc w:val="both"/>
              <w:rPr>
                <w:rFonts w:ascii="Times New Roman" w:hAnsi="Times New Roman"/>
                <w:color w:val="000000"/>
                <w:sz w:val="18"/>
              </w:rPr>
            </w:pPr>
          </w:p>
        </w:tc>
      </w:tr>
      <w:bookmarkStart w:id="689" w:name="co_footnote_F204376476655_1"/>
      <w:bookmarkEnd w:id="68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"#co_footnoteReference_F204376476655_ID0EJ"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id. at 559, 562-63. Where government </w:t>
            </w:r>
            <w:r>
              <w:rPr>
                <w:rFonts w:ascii="Times New Roman" w:eastAsia="Times New Roman" w:hAnsi="Times New Roman"/>
                <w:color w:val="000000"/>
                <w:sz w:val="18"/>
              </w:rPr>
              <w:t>speech is not involved, Johanns leaves United Foods intact. See Post, supra note 6, at 557.</w:t>
            </w:r>
          </w:p>
          <w:p w:rsidR="00000000" w:rsidRDefault="004828C5">
            <w:pPr>
              <w:autoSpaceDE w:val="0"/>
              <w:autoSpaceDN w:val="0"/>
              <w:adjustRightInd w:val="0"/>
              <w:jc w:val="both"/>
              <w:rPr>
                <w:rFonts w:ascii="Times New Roman" w:hAnsi="Times New Roman"/>
                <w:color w:val="000000"/>
                <w:sz w:val="18"/>
              </w:rPr>
            </w:pPr>
          </w:p>
        </w:tc>
      </w:tr>
      <w:bookmarkStart w:id="690" w:name="co_footnote_F205376476655_1"/>
      <w:bookmarkEnd w:id="69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"#co_footnoteReference_F205376476655_ID0EO"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w:t>
            </w:r>
          </w:p>
          <w:p w:rsidR="00000000" w:rsidRDefault="004828C5">
            <w:pPr>
              <w:autoSpaceDE w:val="0"/>
              <w:autoSpaceDN w:val="0"/>
              <w:adjustRightInd w:val="0"/>
              <w:jc w:val="both"/>
              <w:rPr>
                <w:rFonts w:ascii="Times New Roman" w:hAnsi="Times New Roman"/>
                <w:color w:val="000000"/>
                <w:sz w:val="18"/>
              </w:rPr>
            </w:pPr>
          </w:p>
        </w:tc>
      </w:tr>
      <w:bookmarkStart w:id="691" w:name="co_footnote_F206376476655_1"/>
      <w:bookmarkEnd w:id="69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"#co_footnoteReference_F206376476655_ID0ET"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95" w:history="1">
              <w:r>
                <w:rPr>
                  <w:rFonts w:ascii="Times New Roman" w:eastAsia="Times New Roman" w:hAnsi="Times New Roman"/>
                  <w:color w:val="0000FF"/>
                  <w:sz w:val="18"/>
                </w:rPr>
                <w:t>Johanns, 544 U.S. at 564, 565 &amp; n.8, 566</w:t>
              </w:r>
            </w:hyperlink>
            <w:r>
              <w:rPr>
                <w:rFonts w:ascii="Times New Roman" w:eastAsia="Times New Roman" w:hAnsi="Times New Roman"/>
                <w:color w:val="000000"/>
                <w:sz w:val="18"/>
              </w:rPr>
              <w:t xml:space="preserve"> (distinguishing compelled speech from subsidy); see also supra Part I.</w:t>
            </w:r>
          </w:p>
          <w:p w:rsidR="00000000" w:rsidRDefault="004828C5">
            <w:pPr>
              <w:autoSpaceDE w:val="0"/>
              <w:autoSpaceDN w:val="0"/>
              <w:adjustRightInd w:val="0"/>
              <w:jc w:val="both"/>
              <w:rPr>
                <w:rFonts w:ascii="Times New Roman" w:hAnsi="Times New Roman"/>
                <w:color w:val="000000"/>
                <w:sz w:val="18"/>
              </w:rPr>
            </w:pPr>
          </w:p>
        </w:tc>
      </w:tr>
      <w:bookmarkStart w:id="692" w:name="co_footnote_F207376476655_1"/>
      <w:bookmarkEnd w:id="69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"#co_footnoteReference_F207376476655_ID0EO"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As already noted, it is unsettled whether Zauderer or Central Huds</w:t>
            </w:r>
            <w:r>
              <w:rPr>
                <w:rFonts w:ascii="Times New Roman" w:eastAsia="Times New Roman" w:hAnsi="Times New Roman"/>
                <w:color w:val="000000"/>
                <w:sz w:val="18"/>
              </w:rPr>
              <w:t>on applies to factual-disclosure requirements where the government interest is not preventing consumer deception. See supra note 114.</w:t>
            </w:r>
          </w:p>
          <w:p w:rsidR="00000000" w:rsidRDefault="004828C5">
            <w:pPr>
              <w:autoSpaceDE w:val="0"/>
              <w:autoSpaceDN w:val="0"/>
              <w:adjustRightInd w:val="0"/>
              <w:jc w:val="both"/>
              <w:rPr>
                <w:rFonts w:ascii="Times New Roman" w:hAnsi="Times New Roman"/>
                <w:color w:val="000000"/>
                <w:sz w:val="18"/>
              </w:rPr>
            </w:pPr>
          </w:p>
        </w:tc>
      </w:tr>
      <w:bookmarkStart w:id="693" w:name="co_footnote_F208376476655_1"/>
      <w:bookmarkEnd w:id="69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"#co_footnoteReference_F208376476655_ID0E6"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Unit</w:t>
            </w:r>
            <w:r>
              <w:rPr>
                <w:rFonts w:ascii="Times New Roman" w:eastAsia="Times New Roman" w:hAnsi="Times New Roman"/>
                <w:color w:val="000000"/>
                <w:sz w:val="18"/>
              </w:rPr>
              <w:t xml:space="preserve">ed Foods modified First Amendment landscape in a number of ways, which scholar Robert Post describes as </w:t>
            </w:r>
            <w:r>
              <w:rPr>
                <w:rFonts w:ascii="Times New Roman" w:eastAsia="Times New Roman" w:hAnsi="Times New Roman"/>
                <w:color w:val="000000"/>
                <w:sz w:val="18"/>
              </w:rPr>
              <w:t>“</w:t>
            </w:r>
            <w:r>
              <w:rPr>
                <w:rFonts w:ascii="Times New Roman" w:eastAsia="Times New Roman" w:hAnsi="Times New Roman"/>
                <w:color w:val="000000"/>
                <w:sz w:val="18"/>
              </w:rPr>
              <w:t>novel</w:t>
            </w:r>
            <w:r>
              <w:rPr>
                <w:rFonts w:ascii="Times New Roman" w:eastAsia="Times New Roman" w:hAnsi="Times New Roman"/>
                <w:color w:val="000000"/>
                <w:sz w:val="18"/>
              </w:rPr>
              <w:t>”</w:t>
            </w:r>
            <w:r>
              <w:rPr>
                <w:rFonts w:ascii="Times New Roman" w:eastAsia="Times New Roman" w:hAnsi="Times New Roman"/>
                <w:color w:val="000000"/>
                <w:sz w:val="18"/>
              </w:rPr>
              <w:t xml:space="preserve"> and </w:t>
            </w:r>
            <w:r>
              <w:rPr>
                <w:rFonts w:ascii="Times New Roman" w:eastAsia="Times New Roman" w:hAnsi="Times New Roman"/>
                <w:color w:val="000000"/>
                <w:sz w:val="18"/>
              </w:rPr>
              <w:t>“</w:t>
            </w:r>
            <w:r>
              <w:rPr>
                <w:rFonts w:ascii="Times New Roman" w:eastAsia="Times New Roman" w:hAnsi="Times New Roman"/>
                <w:color w:val="000000"/>
                <w:sz w:val="18"/>
              </w:rPr>
              <w:t>seriously misguided.</w:t>
            </w:r>
            <w:r>
              <w:rPr>
                <w:rFonts w:ascii="Times New Roman" w:eastAsia="Times New Roman" w:hAnsi="Times New Roman"/>
                <w:color w:val="000000"/>
                <w:sz w:val="18"/>
              </w:rPr>
              <w:t>”</w:t>
            </w:r>
            <w:r>
              <w:rPr>
                <w:rFonts w:ascii="Times New Roman" w:eastAsia="Times New Roman" w:hAnsi="Times New Roman"/>
                <w:color w:val="000000"/>
                <w:sz w:val="18"/>
              </w:rPr>
              <w:t xml:space="preserve"> See Post, supra note 6, at 557.</w:t>
            </w:r>
          </w:p>
          <w:p w:rsidR="00000000" w:rsidRDefault="004828C5">
            <w:pPr>
              <w:autoSpaceDE w:val="0"/>
              <w:autoSpaceDN w:val="0"/>
              <w:adjustRightInd w:val="0"/>
              <w:jc w:val="both"/>
              <w:rPr>
                <w:rFonts w:ascii="Times New Roman" w:hAnsi="Times New Roman"/>
                <w:color w:val="000000"/>
                <w:sz w:val="18"/>
              </w:rPr>
            </w:pPr>
          </w:p>
        </w:tc>
      </w:tr>
      <w:bookmarkStart w:id="694" w:name="co_footnote_F209376476655_1"/>
      <w:bookmarkEnd w:id="69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w:instrText>
            </w:r>
            <w:r>
              <w:rPr>
                <w:rFonts w:ascii="Times New Roman" w:eastAsia="Times New Roman" w:hAnsi="Times New Roman"/>
                <w:color w:val="000000"/>
                <w:sz w:val="20"/>
              </w:rPr>
              <w:instrText xml:space="preserve">nce_F209376476655_ID0EE"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209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III.B.</w:t>
            </w:r>
          </w:p>
          <w:p w:rsidR="00000000" w:rsidRDefault="004828C5">
            <w:pPr>
              <w:autoSpaceDE w:val="0"/>
              <w:autoSpaceDN w:val="0"/>
              <w:adjustRightInd w:val="0"/>
              <w:jc w:val="both"/>
              <w:rPr>
                <w:rFonts w:ascii="Times New Roman" w:hAnsi="Times New Roman"/>
                <w:color w:val="000000"/>
                <w:sz w:val="18"/>
              </w:rPr>
            </w:pPr>
          </w:p>
        </w:tc>
      </w:tr>
      <w:bookmarkStart w:id="695" w:name="co_footnote_F210376476655_1"/>
      <w:bookmarkEnd w:id="69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"#co_footnoteReference_F210376476655_ID0EI"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96" w:history="1">
              <w:r>
                <w:rPr>
                  <w:rFonts w:ascii="Times New Roman" w:eastAsia="Times New Roman" w:hAnsi="Times New Roman"/>
                  <w:color w:val="0000FF"/>
                  <w:sz w:val="18"/>
                </w:rPr>
                <w:t>827 F.2d 1169 (7th Cir. 1987)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96" w:name="co_footnote_F211376476655_1"/>
      <w:bookmarkEnd w:id="69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"#co_footnoteReference_F211376476655_ID0EQ"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97" w:history="1">
              <w:r>
                <w:rPr>
                  <w:rFonts w:ascii="Times New Roman" w:eastAsia="Times New Roman" w:hAnsi="Times New Roman"/>
                  <w:color w:val="0000FF"/>
                  <w:sz w:val="18"/>
                </w:rPr>
                <w:t>id. at 1171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697" w:name="co_footnote_F212376476655_1"/>
      <w:bookmarkEnd w:id="69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"#co_footnoteReference_F212376476655_ID0EI"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198" w:history="1">
              <w:r>
                <w:rPr>
                  <w:rFonts w:ascii="Times New Roman" w:eastAsia="Times New Roman" w:hAnsi="Times New Roman"/>
                  <w:color w:val="0000FF"/>
                  <w:sz w:val="18"/>
                </w:rPr>
                <w:t>Id. at 1171</w:t>
              </w:r>
            </w:hyperlink>
            <w:r>
              <w:rPr>
                <w:rFonts w:ascii="Times New Roman" w:eastAsia="Times New Roman" w:hAnsi="Times New Roman"/>
                <w:color w:val="000000"/>
                <w:sz w:val="18"/>
              </w:rPr>
              <w:t xml:space="preserve"> n.2 (internal quotation marks omitted).</w:t>
            </w:r>
          </w:p>
          <w:p w:rsidR="00000000" w:rsidRDefault="004828C5">
            <w:pPr>
              <w:autoSpaceDE w:val="0"/>
              <w:autoSpaceDN w:val="0"/>
              <w:adjustRightInd w:val="0"/>
              <w:jc w:val="both"/>
              <w:rPr>
                <w:rFonts w:ascii="Times New Roman" w:hAnsi="Times New Roman"/>
                <w:color w:val="000000"/>
                <w:sz w:val="18"/>
              </w:rPr>
            </w:pPr>
          </w:p>
        </w:tc>
      </w:tr>
      <w:bookmarkStart w:id="698" w:name="co_footnote_F213376476655_1"/>
      <w:bookmarkEnd w:id="69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w:instrText>
            </w:r>
            <w:r>
              <w:rPr>
                <w:rFonts w:ascii="Times New Roman" w:eastAsia="Times New Roman" w:hAnsi="Times New Roman"/>
                <w:color w:val="000000"/>
                <w:sz w:val="20"/>
              </w:rPr>
              <w:instrText xml:space="preserve">tnoteReference_F213376476655_ID0EY"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lastRenderedPageBreak/>
              <w:t>See id. at 1173.</w:t>
            </w:r>
          </w:p>
          <w:p w:rsidR="00000000" w:rsidRDefault="004828C5">
            <w:pPr>
              <w:autoSpaceDE w:val="0"/>
              <w:autoSpaceDN w:val="0"/>
              <w:adjustRightInd w:val="0"/>
              <w:jc w:val="both"/>
              <w:rPr>
                <w:rFonts w:ascii="Times New Roman" w:hAnsi="Times New Roman"/>
                <w:color w:val="000000"/>
                <w:sz w:val="18"/>
              </w:rPr>
            </w:pPr>
          </w:p>
        </w:tc>
      </w:tr>
      <w:bookmarkStart w:id="699" w:name="co_footnote_F214376476655_1"/>
      <w:bookmarkEnd w:id="69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"#co_footnoteReference_F214376476655_ID0EG"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700" w:name="co_footnote_F215376476655_1"/>
      <w:bookmarkEnd w:id="70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"#co_footnoteReference_F215376476655_ID0EX"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 at 1172-74.</w:t>
            </w:r>
          </w:p>
          <w:p w:rsidR="00000000" w:rsidRDefault="004828C5">
            <w:pPr>
              <w:autoSpaceDE w:val="0"/>
              <w:autoSpaceDN w:val="0"/>
              <w:adjustRightInd w:val="0"/>
              <w:jc w:val="both"/>
              <w:rPr>
                <w:rFonts w:ascii="Times New Roman" w:hAnsi="Times New Roman"/>
                <w:color w:val="000000"/>
                <w:sz w:val="18"/>
              </w:rPr>
            </w:pPr>
          </w:p>
        </w:tc>
      </w:tr>
      <w:bookmarkStart w:id="701" w:name="co_footnote_F216376476655_1"/>
      <w:bookmarkEnd w:id="70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"#co_footnoteReference_F216376476655_ID0EL"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id. at 1173 (charachterizing Zauderer as holding </w:t>
            </w:r>
            <w:r>
              <w:rPr>
                <w:rFonts w:ascii="Times New Roman" w:eastAsia="Times New Roman" w:hAnsi="Times New Roman"/>
                <w:color w:val="000000"/>
                <w:sz w:val="18"/>
              </w:rPr>
              <w:t>“</w:t>
            </w:r>
            <w:r>
              <w:rPr>
                <w:rFonts w:ascii="Times New Roman" w:eastAsia="Times New Roman" w:hAnsi="Times New Roman"/>
                <w:color w:val="000000"/>
                <w:sz w:val="18"/>
              </w:rPr>
              <w:t>th</w:t>
            </w:r>
            <w:r>
              <w:rPr>
                <w:rFonts w:ascii="Times New Roman" w:eastAsia="Times New Roman" w:hAnsi="Times New Roman"/>
                <w:color w:val="000000"/>
                <w:sz w:val="18"/>
              </w:rPr>
              <w:t>at sellers can be forced to declare information about themselves needed to avoid deception</w:t>
            </w:r>
            <w:r>
              <w:rPr>
                <w:rFonts w:ascii="Times New Roman" w:eastAsia="Times New Roman" w:hAnsi="Times New Roman"/>
                <w:color w:val="000000"/>
                <w:sz w:val="18"/>
              </w:rPr>
              <w:t>”</w:t>
            </w:r>
            <w:r>
              <w:rPr>
                <w:rFonts w:ascii="Times New Roman" w:eastAsia="Times New Roman" w:hAnsi="Times New Roman"/>
                <w:color w:val="000000"/>
                <w:sz w:val="18"/>
              </w:rPr>
              <w:t>); see also supra note 114.</w:t>
            </w:r>
          </w:p>
          <w:p w:rsidR="00000000" w:rsidRDefault="004828C5">
            <w:pPr>
              <w:autoSpaceDE w:val="0"/>
              <w:autoSpaceDN w:val="0"/>
              <w:adjustRightInd w:val="0"/>
              <w:jc w:val="both"/>
              <w:rPr>
                <w:rFonts w:ascii="Times New Roman" w:hAnsi="Times New Roman"/>
                <w:color w:val="000000"/>
                <w:sz w:val="18"/>
              </w:rPr>
            </w:pPr>
          </w:p>
        </w:tc>
      </w:tr>
      <w:bookmarkStart w:id="702" w:name="co_footnote_F217376476655_1"/>
      <w:bookmarkEnd w:id="70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"#co_footnoteReference_F217376476655_ID0ER"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199" w:history="1">
              <w:r>
                <w:rPr>
                  <w:rFonts w:ascii="Times New Roman" w:eastAsia="Times New Roman" w:hAnsi="Times New Roman"/>
                  <w:color w:val="0000FF"/>
                  <w:sz w:val="18"/>
                </w:rPr>
                <w:t>Glickman v. Wileman Bros. &amp; Elliott, Inc., 521 U.S. 457, 469-70 (1997)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03" w:name="co_footnote_F218376476655_1"/>
      <w:bookmarkEnd w:id="70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"#co_footnoteReference_F218376476655_ID0EW"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Cf. </w:t>
            </w:r>
            <w:hyperlink r:id="rId200" w:history="1">
              <w:r>
                <w:rPr>
                  <w:rFonts w:ascii="Times New Roman" w:eastAsia="Times New Roman" w:hAnsi="Times New Roman"/>
                  <w:color w:val="0000FF"/>
                  <w:sz w:val="18"/>
                </w:rPr>
                <w:t>N.Y. Times v. Sullivan, 376 U.S. 254, 265-66 (1964)</w:t>
              </w:r>
            </w:hyperlink>
            <w:r>
              <w:rPr>
                <w:rFonts w:ascii="Times New Roman" w:eastAsia="Times New Roman" w:hAnsi="Times New Roman"/>
                <w:color w:val="000000"/>
                <w:sz w:val="18"/>
              </w:rPr>
              <w:t xml:space="preserve"> (explaining that despite that an advertisement was the medium for communicating a message, the message</w:t>
            </w:r>
            <w:r>
              <w:rPr>
                <w:rFonts w:ascii="Times New Roman" w:eastAsia="Times New Roman" w:hAnsi="Times New Roman"/>
                <w:color w:val="000000"/>
                <w:sz w:val="18"/>
              </w:rPr>
              <w:t>’</w:t>
            </w:r>
            <w:r>
              <w:rPr>
                <w:rFonts w:ascii="Times New Roman" w:eastAsia="Times New Roman" w:hAnsi="Times New Roman"/>
                <w:color w:val="000000"/>
                <w:sz w:val="18"/>
              </w:rPr>
              <w:t xml:space="preserve">s </w:t>
            </w:r>
            <w:r>
              <w:rPr>
                <w:rFonts w:ascii="Times New Roman" w:eastAsia="Times New Roman" w:hAnsi="Times New Roman"/>
                <w:color w:val="000000"/>
                <w:sz w:val="18"/>
              </w:rPr>
              <w:t>“</w:t>
            </w:r>
            <w:r>
              <w:rPr>
                <w:rFonts w:ascii="Times New Roman" w:eastAsia="Times New Roman" w:hAnsi="Times New Roman"/>
                <w:color w:val="000000"/>
                <w:sz w:val="18"/>
              </w:rPr>
              <w:t>existence and objectives [we]re matters of the highest public interest and concern</w:t>
            </w:r>
            <w:r>
              <w:rPr>
                <w:rFonts w:ascii="Times New Roman" w:eastAsia="Times New Roman" w:hAnsi="Times New Roman"/>
                <w:color w:val="000000"/>
                <w:sz w:val="18"/>
              </w:rPr>
              <w:t>”</w:t>
            </w:r>
            <w:r>
              <w:rPr>
                <w:rFonts w:ascii="Times New Roman" w:eastAsia="Times New Roman" w:hAnsi="Times New Roman"/>
                <w:color w:val="000000"/>
                <w:sz w:val="18"/>
              </w:rPr>
              <w:t xml:space="preserve"> r</w:t>
            </w:r>
            <w:r>
              <w:rPr>
                <w:rFonts w:ascii="Times New Roman" w:eastAsia="Times New Roman" w:hAnsi="Times New Roman"/>
                <w:color w:val="000000"/>
                <w:sz w:val="18"/>
              </w:rPr>
              <w:t xml:space="preserve">equiring heightened First Amendment review). The importance of the message the advertisement presented led the Court to classify the speech as non-commercial. See </w:t>
            </w:r>
            <w:hyperlink r:id="rId201" w:history="1">
              <w:r>
                <w:rPr>
                  <w:rFonts w:ascii="Times New Roman" w:eastAsia="Times New Roman" w:hAnsi="Times New Roman"/>
                  <w:color w:val="0000FF"/>
                  <w:sz w:val="18"/>
                </w:rPr>
                <w:t>id. at 266</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04" w:name="co_footnote_F219376476655_1"/>
      <w:bookmarkEnd w:id="70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"#co_footnoteReference_F219376476655_ID0E2"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219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7 Oxford English Dictionary 622 (2d ed. 1989) (</w:t>
            </w:r>
            <w:r>
              <w:rPr>
                <w:rFonts w:ascii="Times New Roman" w:eastAsia="Times New Roman" w:hAnsi="Times New Roman"/>
                <w:color w:val="000000"/>
                <w:sz w:val="18"/>
              </w:rPr>
              <w:t>“</w:t>
            </w:r>
            <w:r>
              <w:rPr>
                <w:rFonts w:ascii="Times New Roman" w:eastAsia="Times New Roman" w:hAnsi="Times New Roman"/>
                <w:color w:val="000000"/>
                <w:sz w:val="18"/>
              </w:rPr>
              <w:t>A systematic scheme of ideas, usu. relating to politics or society, or to the conduct of a class or group, and rega</w:t>
            </w:r>
            <w:r>
              <w:rPr>
                <w:rFonts w:ascii="Times New Roman" w:eastAsia="Times New Roman" w:hAnsi="Times New Roman"/>
                <w:color w:val="000000"/>
                <w:sz w:val="18"/>
              </w:rPr>
              <w:t>rded as justifying actions, esp. one that is held implicitly or adopted as a whole and maintained regardless of the course events.</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05" w:name="co_footnote_F220376476655_1"/>
      <w:bookmarkEnd w:id="70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"#co_footnoteReference_F220376476655_ID0ER"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infra Part IV.B.</w:t>
            </w:r>
          </w:p>
          <w:p w:rsidR="00000000" w:rsidRDefault="004828C5">
            <w:pPr>
              <w:autoSpaceDE w:val="0"/>
              <w:autoSpaceDN w:val="0"/>
              <w:adjustRightInd w:val="0"/>
              <w:jc w:val="both"/>
              <w:rPr>
                <w:rFonts w:ascii="Times New Roman" w:hAnsi="Times New Roman"/>
                <w:color w:val="000000"/>
                <w:sz w:val="18"/>
              </w:rPr>
            </w:pPr>
          </w:p>
        </w:tc>
      </w:tr>
      <w:bookmarkStart w:id="706" w:name="co_footnote_F221376476655_1"/>
      <w:bookmarkEnd w:id="70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"#co_footnoteReference_F221376476655_ID0EV"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Admittedly, almost all advertising is value-laden and prescriptive. Advertising attempts to persuade consumers to pur</w:t>
            </w:r>
            <w:r>
              <w:rPr>
                <w:rFonts w:ascii="Times New Roman" w:eastAsia="Times New Roman" w:hAnsi="Times New Roman"/>
                <w:color w:val="000000"/>
                <w:sz w:val="18"/>
              </w:rPr>
              <w:t>chase products. But the problem arises when the government prescribes that ideology rather than permitting commercial speakers to espouse their own ideology. Speakers are free to spread their own ideological messages, but the First Amendment prevents the g</w:t>
            </w:r>
            <w:r>
              <w:rPr>
                <w:rFonts w:ascii="Times New Roman" w:eastAsia="Times New Roman" w:hAnsi="Times New Roman"/>
                <w:color w:val="000000"/>
                <w:sz w:val="18"/>
              </w:rPr>
              <w:t xml:space="preserve">overnment from coercing the content of those messages without satisfying heightened scrutiny. Cf. </w:t>
            </w:r>
            <w:hyperlink r:id="rId202" w:history="1">
              <w:r>
                <w:rPr>
                  <w:rFonts w:ascii="Times New Roman" w:eastAsia="Times New Roman" w:hAnsi="Times New Roman"/>
                  <w:color w:val="0000FF"/>
                  <w:sz w:val="18"/>
                </w:rPr>
                <w:t>Wooley v. Maynard, 430 U.S. 705, 714-16 (1977)</w:t>
              </w:r>
            </w:hyperlink>
            <w:r>
              <w:rPr>
                <w:rFonts w:ascii="Times New Roman" w:eastAsia="Times New Roman" w:hAnsi="Times New Roman"/>
                <w:color w:val="000000"/>
                <w:sz w:val="18"/>
              </w:rPr>
              <w:t xml:space="preserve">. The government is permitted, however, to compel espousal of some </w:t>
            </w:r>
            <w:r>
              <w:rPr>
                <w:rFonts w:ascii="Times New Roman" w:eastAsia="Times New Roman" w:hAnsi="Times New Roman"/>
                <w:color w:val="000000"/>
                <w:sz w:val="18"/>
              </w:rPr>
              <w:t xml:space="preserve">purely factual information. See </w:t>
            </w:r>
            <w:hyperlink r:id="rId203" w:history="1">
              <w:r>
                <w:rPr>
                  <w:rFonts w:ascii="Times New Roman" w:eastAsia="Times New Roman" w:hAnsi="Times New Roman"/>
                  <w:color w:val="0000FF"/>
                  <w:sz w:val="18"/>
                </w:rPr>
                <w:t>Zauderer v. Office of Disciplinary Counsel, 471 U.S. 626, 651 (1985)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07" w:name="co_footnote_F222376476655_1"/>
      <w:bookmarkEnd w:id="70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"#co_footnoteReference_F222376476655_ID0EH"</w:instrText>
            </w:r>
            <w:r>
              <w:rPr>
                <w:rFonts w:ascii="Times New Roman" w:eastAsia="Times New Roman" w:hAnsi="Times New Roman"/>
                <w:color w:val="000000"/>
                <w:sz w:val="20"/>
              </w:rPr>
              <w:instrText xml:space="preserve">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204" w:history="1">
              <w:r>
                <w:rPr>
                  <w:rFonts w:ascii="Times New Roman" w:eastAsia="Times New Roman" w:hAnsi="Times New Roman"/>
                  <w:color w:val="0000FF"/>
                  <w:sz w:val="18"/>
                </w:rPr>
                <w:t>United States v. United Foods, Inc., 533 U.S. 405, 410-16 (2001)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08" w:name="co_footnote_F223376476655_1"/>
      <w:bookmarkEnd w:id="70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"#co_footnoteReference_F223376476655_ID0EU"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If in</w:t>
            </w:r>
            <w:r>
              <w:rPr>
                <w:rFonts w:ascii="Times New Roman" w:eastAsia="Times New Roman" w:hAnsi="Times New Roman"/>
                <w:color w:val="000000"/>
                <w:sz w:val="18"/>
              </w:rPr>
              <w:t xml:space="preserve">stead, the message were that mushrooms contain vitamin B, that would be an uncontroversial fact about the specific product sold, and Zauderer should apply, unless of course mixed empirical support exists that mushrooms contain this vitamin, in which case, </w:t>
            </w:r>
            <w:r>
              <w:rPr>
                <w:rFonts w:ascii="Times New Roman" w:eastAsia="Times New Roman" w:hAnsi="Times New Roman"/>
                <w:color w:val="000000"/>
                <w:sz w:val="18"/>
              </w:rPr>
              <w:t>Central Hudson should apply. See infra Part IV.B.</w:t>
            </w:r>
          </w:p>
          <w:p w:rsidR="00000000" w:rsidRDefault="004828C5">
            <w:pPr>
              <w:autoSpaceDE w:val="0"/>
              <w:autoSpaceDN w:val="0"/>
              <w:adjustRightInd w:val="0"/>
              <w:jc w:val="both"/>
              <w:rPr>
                <w:rFonts w:ascii="Times New Roman" w:hAnsi="Times New Roman"/>
                <w:color w:val="000000"/>
                <w:sz w:val="18"/>
              </w:rPr>
            </w:pPr>
          </w:p>
        </w:tc>
      </w:tr>
      <w:bookmarkStart w:id="709" w:name="co_footnote_F224376476655_1"/>
      <w:bookmarkEnd w:id="70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"#co_footnoteReference_F224376476655_ID0EF"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w:t>
            </w:r>
          </w:p>
          <w:p w:rsidR="00000000" w:rsidRDefault="004828C5">
            <w:pPr>
              <w:autoSpaceDE w:val="0"/>
              <w:autoSpaceDN w:val="0"/>
              <w:adjustRightInd w:val="0"/>
              <w:jc w:val="both"/>
              <w:rPr>
                <w:rFonts w:ascii="Times New Roman" w:hAnsi="Times New Roman"/>
                <w:color w:val="000000"/>
                <w:sz w:val="18"/>
              </w:rPr>
            </w:pPr>
          </w:p>
        </w:tc>
      </w:tr>
      <w:bookmarkStart w:id="710" w:name="co_footnote_F225376476655_1"/>
      <w:bookmarkEnd w:id="71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w:instrText>
            </w:r>
            <w:r>
              <w:rPr>
                <w:rFonts w:ascii="Times New Roman" w:eastAsia="Times New Roman" w:hAnsi="Times New Roman"/>
                <w:color w:val="000000"/>
                <w:sz w:val="20"/>
              </w:rPr>
              <w:instrText xml:space="preserve">_footnoteReference_F225376476655_ID0EU"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As discussed above, United Foods did not frame the issue this way. United Foods notes the point that the messages in Glickman and United Foods are not political or ideological, but it maintains that the speec</w:t>
            </w:r>
            <w:r>
              <w:rPr>
                <w:rFonts w:ascii="Times New Roman" w:eastAsia="Times New Roman" w:hAnsi="Times New Roman"/>
                <w:color w:val="000000"/>
                <w:sz w:val="18"/>
              </w:rPr>
              <w:t xml:space="preserve">h is in need of heightened protection anyway. See </w:t>
            </w:r>
            <w:hyperlink r:id="rId205" w:history="1">
              <w:r>
                <w:rPr>
                  <w:rFonts w:ascii="Times New Roman" w:eastAsia="Times New Roman" w:hAnsi="Times New Roman"/>
                  <w:color w:val="0000FF"/>
                  <w:sz w:val="18"/>
                </w:rPr>
                <w:t>United Foods, 533 U.S. at 411-13</w:t>
              </w:r>
            </w:hyperlink>
            <w:r>
              <w:rPr>
                <w:rFonts w:ascii="Times New Roman" w:eastAsia="Times New Roman" w:hAnsi="Times New Roman"/>
                <w:color w:val="000000"/>
                <w:sz w:val="18"/>
              </w:rPr>
              <w:t>. This suggests that commercial speech, though not ideological, requires protection. My position is a slight twist on this. I mai</w:t>
            </w:r>
            <w:r>
              <w:rPr>
                <w:rFonts w:ascii="Times New Roman" w:eastAsia="Times New Roman" w:hAnsi="Times New Roman"/>
                <w:color w:val="000000"/>
                <w:sz w:val="18"/>
              </w:rPr>
              <w:t>ntain that speech may be commercial and ideological and thus deserves protection.</w:t>
            </w:r>
          </w:p>
          <w:p w:rsidR="00000000" w:rsidRDefault="004828C5">
            <w:pPr>
              <w:autoSpaceDE w:val="0"/>
              <w:autoSpaceDN w:val="0"/>
              <w:adjustRightInd w:val="0"/>
              <w:jc w:val="both"/>
              <w:rPr>
                <w:rFonts w:ascii="Times New Roman" w:hAnsi="Times New Roman"/>
                <w:color w:val="000000"/>
                <w:sz w:val="18"/>
              </w:rPr>
            </w:pPr>
          </w:p>
        </w:tc>
      </w:tr>
      <w:bookmarkStart w:id="711" w:name="co_footnote_F226376476655_1"/>
      <w:bookmarkEnd w:id="71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"#co_footnoteReference_F226376476655_ID0E5"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The relevant question is whether evidence supports the existence of the facts--and thus whether the facts themselves are controverted--not whether the desire to share the information is controverted.</w:t>
            </w:r>
          </w:p>
          <w:p w:rsidR="00000000" w:rsidRDefault="004828C5">
            <w:pPr>
              <w:autoSpaceDE w:val="0"/>
              <w:autoSpaceDN w:val="0"/>
              <w:adjustRightInd w:val="0"/>
              <w:jc w:val="both"/>
              <w:rPr>
                <w:rFonts w:ascii="Times New Roman" w:hAnsi="Times New Roman"/>
                <w:color w:val="000000"/>
                <w:sz w:val="18"/>
              </w:rPr>
            </w:pPr>
          </w:p>
        </w:tc>
      </w:tr>
      <w:bookmarkStart w:id="712" w:name="co_footnote_F227376476655_1"/>
      <w:bookmarkEnd w:id="71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"#co_footnoteReference_F227376476655_ID0EJ"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This Framework only applies to commercial speech.</w:t>
            </w:r>
          </w:p>
          <w:p w:rsidR="00000000" w:rsidRDefault="004828C5">
            <w:pPr>
              <w:autoSpaceDE w:val="0"/>
              <w:autoSpaceDN w:val="0"/>
              <w:adjustRightInd w:val="0"/>
              <w:jc w:val="both"/>
              <w:rPr>
                <w:rFonts w:ascii="Times New Roman" w:hAnsi="Times New Roman"/>
                <w:color w:val="000000"/>
                <w:sz w:val="18"/>
              </w:rPr>
            </w:pPr>
          </w:p>
        </w:tc>
      </w:tr>
      <w:bookmarkStart w:id="713" w:name="co_footnote_F228376476655_1"/>
      <w:bookmarkEnd w:id="71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"#co_footnoteReference_F228376476655_ID0EC"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206" w:history="1">
              <w:r>
                <w:rPr>
                  <w:rFonts w:ascii="Times New Roman" w:eastAsia="Times New Roman" w:hAnsi="Times New Roman"/>
                  <w:color w:val="0000FF"/>
                  <w:sz w:val="18"/>
                </w:rPr>
                <w:t xml:space="preserve">Riley v. Nat’l Fed’n </w:t>
              </w:r>
              <w:r>
                <w:rPr>
                  <w:rFonts w:ascii="Times New Roman" w:eastAsia="Times New Roman" w:hAnsi="Times New Roman"/>
                  <w:color w:val="0000FF"/>
                  <w:sz w:val="18"/>
                </w:rPr>
                <w:t>of the Blind, 487 U.S. 781 (1988)</w:t>
              </w:r>
            </w:hyperlink>
            <w:r>
              <w:rPr>
                <w:rFonts w:ascii="Times New Roman" w:eastAsia="Times New Roman" w:hAnsi="Times New Roman"/>
                <w:color w:val="000000"/>
                <w:sz w:val="18"/>
              </w:rPr>
              <w:t xml:space="preserve">, does not prevent this distinction. There the Court instructed that where the government compels fully protected speech, it makes no difference whether the speech is fact or opinion. See </w:t>
            </w:r>
            <w:hyperlink r:id="rId207" w:history="1">
              <w:r>
                <w:rPr>
                  <w:rFonts w:ascii="Times New Roman" w:eastAsia="Times New Roman" w:hAnsi="Times New Roman"/>
                  <w:color w:val="0000FF"/>
                  <w:sz w:val="18"/>
                </w:rPr>
                <w:t>487 U.S. at 797-98</w:t>
              </w:r>
            </w:hyperlink>
            <w:r>
              <w:rPr>
                <w:rFonts w:ascii="Times New Roman" w:eastAsia="Times New Roman" w:hAnsi="Times New Roman"/>
                <w:color w:val="000000"/>
                <w:sz w:val="18"/>
              </w:rPr>
              <w:t xml:space="preserve">. As Riley acknowledged, it did not address where the overall speech is commercial and thus not fully protected. See </w:t>
            </w:r>
            <w:hyperlink r:id="rId208" w:history="1">
              <w:r>
                <w:rPr>
                  <w:rFonts w:ascii="Times New Roman" w:eastAsia="Times New Roman" w:hAnsi="Times New Roman"/>
                  <w:color w:val="0000FF"/>
                  <w:sz w:val="18"/>
                </w:rPr>
                <w:t>id. at 795-96</w:t>
              </w:r>
            </w:hyperlink>
            <w:r>
              <w:rPr>
                <w:rFonts w:ascii="Times New Roman" w:eastAsia="Times New Roman" w:hAnsi="Times New Roman"/>
                <w:color w:val="000000"/>
                <w:sz w:val="18"/>
              </w:rPr>
              <w:t xml:space="preserve"> &amp; n.9; see also supra note 5. This is the same re</w:t>
            </w:r>
            <w:r>
              <w:rPr>
                <w:rFonts w:ascii="Times New Roman" w:eastAsia="Times New Roman" w:hAnsi="Times New Roman"/>
                <w:color w:val="000000"/>
                <w:sz w:val="18"/>
              </w:rPr>
              <w:t xml:space="preserve">ason why cases like </w:t>
            </w:r>
            <w:hyperlink r:id="rId209" w:history="1">
              <w:r>
                <w:rPr>
                  <w:rFonts w:ascii="Times New Roman" w:eastAsia="Times New Roman" w:hAnsi="Times New Roman"/>
                  <w:color w:val="0000FF"/>
                  <w:sz w:val="18"/>
                </w:rPr>
                <w:t>Hurley v. Irish-American Gay, Lesbian, &amp; Bisexual Group, 515 U.S. 557 (1995)</w:t>
              </w:r>
            </w:hyperlink>
            <w:r>
              <w:rPr>
                <w:rFonts w:ascii="Times New Roman" w:eastAsia="Times New Roman" w:hAnsi="Times New Roman"/>
                <w:color w:val="000000"/>
                <w:sz w:val="18"/>
              </w:rPr>
              <w:t xml:space="preserve">, </w:t>
            </w:r>
            <w:hyperlink r:id="rId210" w:history="1">
              <w:r>
                <w:rPr>
                  <w:rFonts w:ascii="Times New Roman" w:eastAsia="Times New Roman" w:hAnsi="Times New Roman"/>
                  <w:color w:val="0000FF"/>
                  <w:sz w:val="18"/>
                </w:rPr>
                <w:t>Pacific Gas &amp; Electric Co. v. Public Utility Commission, 475 U.S. 1 (1986)</w:t>
              </w:r>
            </w:hyperlink>
            <w:r>
              <w:rPr>
                <w:rFonts w:ascii="Times New Roman" w:eastAsia="Times New Roman" w:hAnsi="Times New Roman"/>
                <w:color w:val="000000"/>
                <w:sz w:val="18"/>
              </w:rPr>
              <w:t xml:space="preserve"> (plurality), and </w:t>
            </w:r>
            <w:hyperlink r:id="rId211" w:history="1">
              <w:r>
                <w:rPr>
                  <w:rFonts w:ascii="Times New Roman" w:eastAsia="Times New Roman" w:hAnsi="Times New Roman"/>
                  <w:color w:val="0000FF"/>
                  <w:sz w:val="18"/>
                </w:rPr>
                <w:t xml:space="preserve">Miami Herald Publishing Co. v. Tornillo, 418 </w:t>
              </w:r>
              <w:r>
                <w:rPr>
                  <w:rFonts w:ascii="Times New Roman" w:eastAsia="Times New Roman" w:hAnsi="Times New Roman"/>
                  <w:color w:val="0000FF"/>
                  <w:sz w:val="18"/>
                </w:rPr>
                <w:t>U.S. 241 (1974)</w:t>
              </w:r>
            </w:hyperlink>
            <w:r>
              <w:rPr>
                <w:rFonts w:ascii="Times New Roman" w:eastAsia="Times New Roman" w:hAnsi="Times New Roman"/>
                <w:color w:val="000000"/>
                <w:sz w:val="18"/>
              </w:rPr>
              <w:t>, do not foreclose the framework offered in this paper. They dealt with laws that interfered with a speaker</w:t>
            </w:r>
            <w:r>
              <w:rPr>
                <w:rFonts w:ascii="Times New Roman" w:eastAsia="Times New Roman" w:hAnsi="Times New Roman"/>
                <w:color w:val="000000"/>
                <w:sz w:val="18"/>
              </w:rPr>
              <w:t>’</w:t>
            </w:r>
            <w:r>
              <w:rPr>
                <w:rFonts w:ascii="Times New Roman" w:eastAsia="Times New Roman" w:hAnsi="Times New Roman"/>
                <w:color w:val="000000"/>
                <w:sz w:val="18"/>
              </w:rPr>
              <w:t xml:space="preserve">s expressive message. Cf. </w:t>
            </w:r>
            <w:hyperlink r:id="rId212" w:history="1">
              <w:r>
                <w:rPr>
                  <w:rFonts w:ascii="Times New Roman" w:eastAsia="Times New Roman" w:hAnsi="Times New Roman"/>
                  <w:color w:val="0000FF"/>
                  <w:sz w:val="18"/>
                </w:rPr>
                <w:t>Rumsfeld v. Forum for Academic &amp; Inst. Rights, Inc., 547 U.S. 47</w:t>
              </w:r>
              <w:r>
                <w:rPr>
                  <w:rFonts w:ascii="Times New Roman" w:eastAsia="Times New Roman" w:hAnsi="Times New Roman"/>
                  <w:color w:val="0000FF"/>
                  <w:sz w:val="18"/>
                </w:rPr>
                <w:t>, 63-64 (2006)</w:t>
              </w:r>
            </w:hyperlink>
            <w:r>
              <w:rPr>
                <w:rFonts w:ascii="Times New Roman" w:eastAsia="Times New Roman" w:hAnsi="Times New Roman"/>
                <w:color w:val="000000"/>
                <w:sz w:val="18"/>
              </w:rPr>
              <w:t xml:space="preserve"> (describing these cases in this fashion). Under the framework proposed here, where a law compels ideology and thus interferes with a speaker</w:t>
            </w:r>
            <w:r>
              <w:rPr>
                <w:rFonts w:ascii="Times New Roman" w:eastAsia="Times New Roman" w:hAnsi="Times New Roman"/>
                <w:color w:val="000000"/>
                <w:sz w:val="18"/>
              </w:rPr>
              <w:t>’</w:t>
            </w:r>
            <w:r>
              <w:rPr>
                <w:rFonts w:ascii="Times New Roman" w:eastAsia="Times New Roman" w:hAnsi="Times New Roman"/>
                <w:color w:val="000000"/>
                <w:sz w:val="18"/>
              </w:rPr>
              <w:t>s expressive message, it too receives heightened scrutiny. See infra Part IV.B.1.ii.</w:t>
            </w:r>
          </w:p>
          <w:p w:rsidR="00000000" w:rsidRDefault="004828C5">
            <w:pPr>
              <w:autoSpaceDE w:val="0"/>
              <w:autoSpaceDN w:val="0"/>
              <w:adjustRightInd w:val="0"/>
              <w:jc w:val="both"/>
              <w:rPr>
                <w:rFonts w:ascii="Times New Roman" w:hAnsi="Times New Roman"/>
                <w:color w:val="000000"/>
                <w:sz w:val="18"/>
              </w:rPr>
            </w:pPr>
          </w:p>
        </w:tc>
      </w:tr>
      <w:bookmarkStart w:id="714" w:name="co_footnote_F229376476655_1"/>
      <w:bookmarkEnd w:id="71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"#co_footnoteReference_F229376476655_ID0EY"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229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w:t>
            </w:r>
            <w:r>
              <w:rPr>
                <w:rFonts w:ascii="Times New Roman" w:eastAsia="Times New Roman" w:hAnsi="Times New Roman"/>
                <w:color w:val="000000"/>
                <w:sz w:val="18"/>
              </w:rPr>
              <w:t>Fact</w:t>
            </w:r>
            <w:r>
              <w:rPr>
                <w:rFonts w:ascii="Times New Roman" w:eastAsia="Times New Roman" w:hAnsi="Times New Roman"/>
                <w:color w:val="000000"/>
                <w:sz w:val="18"/>
              </w:rPr>
              <w:t>”</w:t>
            </w:r>
            <w:r>
              <w:rPr>
                <w:rFonts w:ascii="Times New Roman" w:eastAsia="Times New Roman" w:hAnsi="Times New Roman"/>
                <w:color w:val="000000"/>
                <w:sz w:val="18"/>
              </w:rPr>
              <w:t xml:space="preserve"> means truth. 5 Oxford English Dictionary 651 (2d. ed. 1989) (</w:t>
            </w:r>
            <w:r>
              <w:rPr>
                <w:rFonts w:ascii="Times New Roman" w:eastAsia="Times New Roman" w:hAnsi="Times New Roman"/>
                <w:color w:val="000000"/>
                <w:sz w:val="18"/>
              </w:rPr>
              <w:t>“</w:t>
            </w:r>
            <w:r>
              <w:rPr>
                <w:rFonts w:ascii="Times New Roman" w:eastAsia="Times New Roman" w:hAnsi="Times New Roman"/>
                <w:color w:val="000000"/>
                <w:sz w:val="18"/>
              </w:rPr>
              <w:t>Something that has really occurred or is actually the case; something certainly k</w:t>
            </w:r>
            <w:r>
              <w:rPr>
                <w:rFonts w:ascii="Times New Roman" w:eastAsia="Times New Roman" w:hAnsi="Times New Roman"/>
                <w:color w:val="000000"/>
                <w:sz w:val="18"/>
              </w:rPr>
              <w:t>nown to be of this character; hence, a particular truth known by actual observation or authentic testimony, as opposed to what is merely inferred, or to a conjecture or fiction; a datum of experience, as distinguished from the conclusions that may be based</w:t>
            </w:r>
            <w:r>
              <w:rPr>
                <w:rFonts w:ascii="Times New Roman" w:eastAsia="Times New Roman" w:hAnsi="Times New Roman"/>
                <w:color w:val="000000"/>
                <w:sz w:val="18"/>
              </w:rPr>
              <w:t xml:space="preserve"> upon it.</w:t>
            </w:r>
            <w:r>
              <w:rPr>
                <w:rFonts w:ascii="Times New Roman" w:eastAsia="Times New Roman" w:hAnsi="Times New Roman"/>
                <w:color w:val="000000"/>
                <w:sz w:val="18"/>
              </w:rPr>
              <w:t>”</w:t>
            </w:r>
            <w:r>
              <w:rPr>
                <w:rFonts w:ascii="Times New Roman" w:eastAsia="Times New Roman" w:hAnsi="Times New Roman"/>
                <w:color w:val="000000"/>
                <w:sz w:val="18"/>
              </w:rPr>
              <w:t xml:space="preserve"> (emphasis added)).</w:t>
            </w:r>
          </w:p>
          <w:p w:rsidR="00000000" w:rsidRDefault="004828C5">
            <w:pPr>
              <w:autoSpaceDE w:val="0"/>
              <w:autoSpaceDN w:val="0"/>
              <w:adjustRightInd w:val="0"/>
              <w:jc w:val="both"/>
              <w:rPr>
                <w:rFonts w:ascii="Times New Roman" w:hAnsi="Times New Roman"/>
                <w:color w:val="000000"/>
                <w:sz w:val="18"/>
              </w:rPr>
            </w:pPr>
          </w:p>
        </w:tc>
      </w:tr>
      <w:bookmarkStart w:id="715" w:name="co_footnote_F230376476655_1"/>
      <w:bookmarkEnd w:id="71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"#co_footnoteReference_F230376476655_ID0ED"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That a fringe, irrational person refuses to acknowledge the truth does not render it non-truth.</w:t>
            </w:r>
          </w:p>
          <w:p w:rsidR="00000000" w:rsidRDefault="004828C5">
            <w:pPr>
              <w:autoSpaceDE w:val="0"/>
              <w:autoSpaceDN w:val="0"/>
              <w:adjustRightInd w:val="0"/>
              <w:jc w:val="both"/>
              <w:rPr>
                <w:rFonts w:ascii="Times New Roman" w:hAnsi="Times New Roman"/>
                <w:color w:val="000000"/>
                <w:sz w:val="18"/>
              </w:rPr>
            </w:pPr>
          </w:p>
        </w:tc>
      </w:tr>
      <w:bookmarkStart w:id="716" w:name="co_footnote_F231376476655_1"/>
      <w:bookmarkEnd w:id="71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"#co_footnoteReference_F231376476655_ID0EH"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Admittedly, philosophers have long struggled with this fact/value distinction. See, e.g., J.P. Smit, The Supposed </w:t>
            </w:r>
            <w:r>
              <w:rPr>
                <w:rFonts w:ascii="Times New Roman" w:eastAsia="Times New Roman" w:hAnsi="Times New Roman"/>
                <w:color w:val="000000"/>
                <w:sz w:val="18"/>
              </w:rPr>
              <w:t>“</w:t>
            </w:r>
            <w:r>
              <w:rPr>
                <w:rFonts w:ascii="Times New Roman" w:eastAsia="Times New Roman" w:hAnsi="Times New Roman"/>
                <w:color w:val="000000"/>
                <w:sz w:val="18"/>
              </w:rPr>
              <w:t>Inseparability</w:t>
            </w:r>
            <w:r>
              <w:rPr>
                <w:rFonts w:ascii="Times New Roman" w:eastAsia="Times New Roman" w:hAnsi="Times New Roman"/>
                <w:color w:val="000000"/>
                <w:sz w:val="18"/>
              </w:rPr>
              <w:t>”</w:t>
            </w:r>
            <w:r>
              <w:rPr>
                <w:rFonts w:ascii="Times New Roman" w:eastAsia="Times New Roman" w:hAnsi="Times New Roman"/>
                <w:color w:val="000000"/>
                <w:sz w:val="18"/>
              </w:rPr>
              <w:t xml:space="preserve"> of Fact and Value, 22 S. Afr. J. Philos. 51, 51-60 (2003).</w:t>
            </w:r>
          </w:p>
          <w:p w:rsidR="00000000" w:rsidRDefault="004828C5">
            <w:pPr>
              <w:autoSpaceDE w:val="0"/>
              <w:autoSpaceDN w:val="0"/>
              <w:adjustRightInd w:val="0"/>
              <w:jc w:val="both"/>
              <w:rPr>
                <w:rFonts w:ascii="Times New Roman" w:hAnsi="Times New Roman"/>
                <w:color w:val="000000"/>
                <w:sz w:val="18"/>
              </w:rPr>
            </w:pPr>
          </w:p>
        </w:tc>
      </w:tr>
      <w:bookmarkStart w:id="717" w:name="co_footnote_F232376476655_1"/>
      <w:bookmarkEnd w:id="71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"#co_footnoteReference_F232376476655_ID0EZ"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Mass Media Law, supra note 29, at 252.</w:t>
            </w:r>
          </w:p>
          <w:p w:rsidR="00000000" w:rsidRDefault="004828C5">
            <w:pPr>
              <w:autoSpaceDE w:val="0"/>
              <w:autoSpaceDN w:val="0"/>
              <w:adjustRightInd w:val="0"/>
              <w:jc w:val="both"/>
              <w:rPr>
                <w:rFonts w:ascii="Times New Roman" w:hAnsi="Times New Roman"/>
                <w:color w:val="000000"/>
                <w:sz w:val="18"/>
              </w:rPr>
            </w:pPr>
          </w:p>
        </w:tc>
      </w:tr>
      <w:bookmarkStart w:id="718" w:name="co_footnote_F233376476655_1"/>
      <w:bookmarkEnd w:id="71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"#co_footnoteReference_F233376476655_ID0E5"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e.g., </w:t>
            </w:r>
            <w:hyperlink r:id="rId213" w:history="1">
              <w:r>
                <w:rPr>
                  <w:rFonts w:ascii="Times New Roman" w:eastAsia="Times New Roman" w:hAnsi="Times New Roman"/>
                  <w:color w:val="0000FF"/>
                  <w:sz w:val="18"/>
                </w:rPr>
                <w:t>Jordan v. Kollman, 612 S.E.2d 203, 206 (Va. 2005)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19" w:name="co_footnote_F234376476655_1"/>
      <w:bookmarkEnd w:id="71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w:instrText>
            </w:r>
            <w:r>
              <w:rPr>
                <w:rFonts w:ascii="Times New Roman" w:eastAsia="Times New Roman" w:hAnsi="Times New Roman"/>
                <w:color w:val="000000"/>
                <w:sz w:val="20"/>
              </w:rPr>
              <w:instrText xml:space="preserve">"#co_footnoteReference_F234376476655_ID0EM"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 (internal quotation marks omitted).</w:t>
            </w:r>
          </w:p>
          <w:p w:rsidR="00000000" w:rsidRDefault="004828C5">
            <w:pPr>
              <w:autoSpaceDE w:val="0"/>
              <w:autoSpaceDN w:val="0"/>
              <w:adjustRightInd w:val="0"/>
              <w:jc w:val="both"/>
              <w:rPr>
                <w:rFonts w:ascii="Times New Roman" w:hAnsi="Times New Roman"/>
                <w:color w:val="000000"/>
                <w:sz w:val="18"/>
              </w:rPr>
            </w:pPr>
          </w:p>
        </w:tc>
      </w:tr>
      <w:bookmarkStart w:id="720" w:name="co_footnote_F235376476655_1"/>
      <w:bookmarkEnd w:id="72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"#co_footnoteReference_F235376476655_ID0EJ"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Of course the decision to reveal this information involves individual discretion. There are numerous facts that people might think should or should not be revealed. Though the decision to reveal certain facts involves personal choice, this does not render </w:t>
            </w:r>
            <w:r>
              <w:rPr>
                <w:rFonts w:ascii="Times New Roman" w:eastAsia="Times New Roman" w:hAnsi="Times New Roman"/>
                <w:color w:val="000000"/>
                <w:sz w:val="18"/>
              </w:rPr>
              <w:t>the information non-factual.</w:t>
            </w:r>
          </w:p>
          <w:p w:rsidR="00000000" w:rsidRDefault="004828C5">
            <w:pPr>
              <w:autoSpaceDE w:val="0"/>
              <w:autoSpaceDN w:val="0"/>
              <w:adjustRightInd w:val="0"/>
              <w:jc w:val="both"/>
              <w:rPr>
                <w:rFonts w:ascii="Times New Roman" w:hAnsi="Times New Roman"/>
                <w:color w:val="000000"/>
                <w:sz w:val="18"/>
              </w:rPr>
            </w:pPr>
          </w:p>
        </w:tc>
      </w:tr>
      <w:bookmarkStart w:id="721" w:name="co_footnote_F236376476655_1"/>
      <w:bookmarkEnd w:id="72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"#co_footnoteReference_F236376476655_ID0E4"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Again, this is not asking whether reasonable people disagree on whether to share information but whether they</w:t>
            </w:r>
            <w:r>
              <w:rPr>
                <w:rFonts w:ascii="Times New Roman" w:eastAsia="Times New Roman" w:hAnsi="Times New Roman"/>
                <w:color w:val="000000"/>
                <w:sz w:val="18"/>
              </w:rPr>
              <w:t xml:space="preserve"> disagree on the veracity of the content of the message.</w:t>
            </w:r>
          </w:p>
          <w:p w:rsidR="00000000" w:rsidRDefault="004828C5">
            <w:pPr>
              <w:autoSpaceDE w:val="0"/>
              <w:autoSpaceDN w:val="0"/>
              <w:adjustRightInd w:val="0"/>
              <w:jc w:val="both"/>
              <w:rPr>
                <w:rFonts w:ascii="Times New Roman" w:hAnsi="Times New Roman"/>
                <w:color w:val="000000"/>
                <w:sz w:val="18"/>
              </w:rPr>
            </w:pPr>
          </w:p>
        </w:tc>
      </w:tr>
      <w:bookmarkStart w:id="722" w:name="co_footnote_F237376476655_1"/>
      <w:bookmarkEnd w:id="72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"#co_footnoteReference_F237376476655_ID0E4"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There are some who maintain that cigarettes do not necessarily cause lung cancer,</w:t>
            </w:r>
            <w:r>
              <w:rPr>
                <w:rFonts w:ascii="Times New Roman" w:eastAsia="Times New Roman" w:hAnsi="Times New Roman"/>
                <w:color w:val="000000"/>
                <w:sz w:val="18"/>
              </w:rPr>
              <w:t xml:space="preserve"> but courts will need to decide what weight to give this evidence. See, e.g., Gayle Sulik, What We Could Learn from George Burns About Breast Cancer, Pink Ribbon Blues, The Blog (July 31, 2010), http:// gaylesulik.com/2010/07/what-george-burns-could-teach-</w:t>
            </w:r>
            <w:r>
              <w:rPr>
                <w:rFonts w:ascii="Times New Roman" w:eastAsia="Times New Roman" w:hAnsi="Times New Roman"/>
                <w:color w:val="000000"/>
                <w:sz w:val="18"/>
              </w:rPr>
              <w:t>us-about-breast-cancer-risk/ (</w:t>
            </w:r>
            <w:r>
              <w:rPr>
                <w:rFonts w:ascii="Times New Roman" w:eastAsia="Times New Roman" w:hAnsi="Times New Roman"/>
                <w:color w:val="000000"/>
                <w:sz w:val="18"/>
              </w:rPr>
              <w:t>“</w:t>
            </w:r>
            <w:r>
              <w:rPr>
                <w:rFonts w:ascii="Times New Roman" w:eastAsia="Times New Roman" w:hAnsi="Times New Roman"/>
                <w:color w:val="000000"/>
                <w:sz w:val="18"/>
              </w:rPr>
              <w:t>While there is a strong probability that smoking causes lung cancer, the smoking-lung cancer equation is not definitive for all individuals.</w:t>
            </w:r>
            <w:r>
              <w:rPr>
                <w:rFonts w:ascii="Times New Roman" w:eastAsia="Times New Roman" w:hAnsi="Times New Roman"/>
                <w:color w:val="000000"/>
                <w:sz w:val="18"/>
              </w:rPr>
              <w:t>”</w:t>
            </w:r>
            <w:r>
              <w:rPr>
                <w:rFonts w:ascii="Times New Roman" w:eastAsia="Times New Roman" w:hAnsi="Times New Roman"/>
                <w:color w:val="000000"/>
                <w:sz w:val="18"/>
              </w:rPr>
              <w:t>). This article maintains that a combination of cigarette smoking and genetics cause</w:t>
            </w:r>
            <w:r>
              <w:rPr>
                <w:rFonts w:ascii="Times New Roman" w:eastAsia="Times New Roman" w:hAnsi="Times New Roman"/>
                <w:color w:val="000000"/>
                <w:sz w:val="18"/>
              </w:rPr>
              <w:t>s lung disease or its absence, and the article points to the famous cigar-smoking centenarian, George Burns, as an example where genetics predominated over smoking habits. See id.</w:t>
            </w:r>
          </w:p>
          <w:p w:rsidR="00000000" w:rsidRDefault="004828C5">
            <w:pPr>
              <w:autoSpaceDE w:val="0"/>
              <w:autoSpaceDN w:val="0"/>
              <w:adjustRightInd w:val="0"/>
              <w:jc w:val="both"/>
              <w:rPr>
                <w:rFonts w:ascii="Times New Roman" w:hAnsi="Times New Roman"/>
                <w:color w:val="000000"/>
                <w:sz w:val="18"/>
              </w:rPr>
            </w:pPr>
          </w:p>
        </w:tc>
      </w:tr>
      <w:bookmarkStart w:id="723" w:name="co_footnote_F238376476655_1"/>
      <w:bookmarkEnd w:id="72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w:instrText>
            </w:r>
            <w:r>
              <w:rPr>
                <w:rFonts w:ascii="Times New Roman" w:eastAsia="Times New Roman" w:hAnsi="Times New Roman"/>
                <w:color w:val="000000"/>
                <w:sz w:val="20"/>
              </w:rPr>
              <w:instrText xml:space="preserve">oteReference_F238376476655_ID0EH"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Of course the statement that cigarettes </w:t>
            </w:r>
            <w:r>
              <w:rPr>
                <w:rFonts w:ascii="Times New Roman" w:eastAsia="Times New Roman" w:hAnsi="Times New Roman"/>
                <w:color w:val="000000"/>
                <w:sz w:val="18"/>
              </w:rPr>
              <w:t>“</w:t>
            </w:r>
            <w:r>
              <w:rPr>
                <w:rFonts w:ascii="Times New Roman" w:eastAsia="Times New Roman" w:hAnsi="Times New Roman"/>
                <w:color w:val="000000"/>
                <w:sz w:val="18"/>
              </w:rPr>
              <w:t>may</w:t>
            </w:r>
            <w:r>
              <w:rPr>
                <w:rFonts w:ascii="Times New Roman" w:eastAsia="Times New Roman" w:hAnsi="Times New Roman"/>
                <w:color w:val="000000"/>
                <w:sz w:val="18"/>
              </w:rPr>
              <w:t>”</w:t>
            </w:r>
            <w:r>
              <w:rPr>
                <w:rFonts w:ascii="Times New Roman" w:eastAsia="Times New Roman" w:hAnsi="Times New Roman"/>
                <w:color w:val="000000"/>
                <w:sz w:val="18"/>
              </w:rPr>
              <w:t xml:space="preserve"> cause lung disease is as uncontroverted as cigarettes contain nicotine and thus clearly falls into Category 1.</w:t>
            </w:r>
          </w:p>
          <w:p w:rsidR="00000000" w:rsidRDefault="004828C5">
            <w:pPr>
              <w:autoSpaceDE w:val="0"/>
              <w:autoSpaceDN w:val="0"/>
              <w:adjustRightInd w:val="0"/>
              <w:jc w:val="both"/>
              <w:rPr>
                <w:rFonts w:ascii="Times New Roman" w:hAnsi="Times New Roman"/>
                <w:color w:val="000000"/>
                <w:sz w:val="18"/>
              </w:rPr>
            </w:pPr>
          </w:p>
        </w:tc>
      </w:tr>
      <w:bookmarkStart w:id="724" w:name="co_footnote_F239376476655_1"/>
      <w:bookmarkEnd w:id="72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"#co_footnoteReference_F239376476655_ID0ET"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239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The Audi dealer and his competitor may both sell Audis of the same make and model, but they are selling different vehicles. Each has its own unique VIN, for example. Though a competitor may sell</w:t>
            </w:r>
            <w:r>
              <w:rPr>
                <w:rFonts w:ascii="Times New Roman" w:eastAsia="Times New Roman" w:hAnsi="Times New Roman"/>
                <w:color w:val="000000"/>
                <w:sz w:val="18"/>
              </w:rPr>
              <w:t xml:space="preserve"> the exact same type of item, it is not the exact same item--it is discrete--thus, regulations requiring disclosure of facts about competitors</w:t>
            </w:r>
            <w:r>
              <w:rPr>
                <w:rFonts w:ascii="Times New Roman" w:eastAsia="Times New Roman" w:hAnsi="Times New Roman"/>
                <w:color w:val="000000"/>
                <w:sz w:val="18"/>
              </w:rPr>
              <w:t>’</w:t>
            </w:r>
            <w:r>
              <w:rPr>
                <w:rFonts w:ascii="Times New Roman" w:eastAsia="Times New Roman" w:hAnsi="Times New Roman"/>
                <w:color w:val="000000"/>
                <w:sz w:val="18"/>
              </w:rPr>
              <w:t xml:space="preserve"> products fall into Category 3 and not Categories 1 or 2.</w:t>
            </w:r>
          </w:p>
          <w:p w:rsidR="00000000" w:rsidRDefault="004828C5">
            <w:pPr>
              <w:autoSpaceDE w:val="0"/>
              <w:autoSpaceDN w:val="0"/>
              <w:adjustRightInd w:val="0"/>
              <w:jc w:val="both"/>
              <w:rPr>
                <w:rFonts w:ascii="Times New Roman" w:hAnsi="Times New Roman"/>
                <w:color w:val="000000"/>
                <w:sz w:val="18"/>
              </w:rPr>
            </w:pPr>
          </w:p>
        </w:tc>
      </w:tr>
      <w:bookmarkStart w:id="725" w:name="co_footnote_F240376476655_1"/>
      <w:bookmarkEnd w:id="72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"#co_footnoteReference_F240376476655_ID0EY"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Cf. </w:t>
            </w:r>
            <w:hyperlink r:id="rId214" w:history="1">
              <w:r>
                <w:rPr>
                  <w:rFonts w:ascii="Times New Roman" w:eastAsia="Times New Roman" w:hAnsi="Times New Roman"/>
                  <w:color w:val="0000FF"/>
                  <w:sz w:val="18"/>
                </w:rPr>
                <w:t>Pac. Gas &amp; Elec. Co. v. Pub. Utils. Comm’n, 475 U.S. 1, 17-18 (1986)</w:t>
              </w:r>
            </w:hyperlink>
            <w:r>
              <w:rPr>
                <w:rFonts w:ascii="Times New Roman" w:eastAsia="Times New Roman" w:hAnsi="Times New Roman"/>
                <w:color w:val="000000"/>
                <w:sz w:val="18"/>
              </w:rPr>
              <w:t xml:space="preserve"> (plurality); </w:t>
            </w:r>
            <w:hyperlink r:id="rId215" w:history="1">
              <w:r>
                <w:rPr>
                  <w:rFonts w:ascii="Times New Roman" w:eastAsia="Times New Roman" w:hAnsi="Times New Roman"/>
                  <w:color w:val="0000FF"/>
                  <w:sz w:val="18"/>
                </w:rPr>
                <w:t>Cent. Ill. Li</w:t>
              </w:r>
              <w:r>
                <w:rPr>
                  <w:rFonts w:ascii="Times New Roman" w:eastAsia="Times New Roman" w:hAnsi="Times New Roman"/>
                  <w:color w:val="0000FF"/>
                  <w:sz w:val="18"/>
                </w:rPr>
                <w:t>ght Co. v. Citizens Util. Bd., 827 F.2d 1169, 1171-74 (7th Cir. 1987)</w:t>
              </w:r>
            </w:hyperlink>
            <w:r>
              <w:rPr>
                <w:rFonts w:ascii="Times New Roman" w:eastAsia="Times New Roman" w:hAnsi="Times New Roman"/>
                <w:color w:val="000000"/>
                <w:sz w:val="18"/>
              </w:rPr>
              <w:t>. Pacific Gas &amp; Electric and Central Illinois Light Co. support categorizing regulations compelling information not about the specific product or service sold as Category 3 regulations</w:t>
            </w:r>
            <w:r>
              <w:rPr>
                <w:rFonts w:ascii="Times New Roman" w:eastAsia="Times New Roman" w:hAnsi="Times New Roman"/>
                <w:color w:val="000000"/>
                <w:sz w:val="18"/>
              </w:rPr>
              <w:t xml:space="preserve">, but these cases are distinguishable. In both cases, the speech involved ideology, not just factual information. See Pac. </w:t>
            </w:r>
            <w:hyperlink r:id="rId216" w:history="1">
              <w:r>
                <w:rPr>
                  <w:rFonts w:ascii="Times New Roman" w:eastAsia="Times New Roman" w:hAnsi="Times New Roman"/>
                  <w:color w:val="0000FF"/>
                  <w:sz w:val="18"/>
                </w:rPr>
                <w:t>Gas, 475 U.S. at 8-9</w:t>
              </w:r>
            </w:hyperlink>
            <w:r>
              <w:rPr>
                <w:rFonts w:ascii="Times New Roman" w:eastAsia="Times New Roman" w:hAnsi="Times New Roman"/>
                <w:color w:val="000000"/>
                <w:sz w:val="18"/>
              </w:rPr>
              <w:t xml:space="preserve">; Cent. </w:t>
            </w:r>
            <w:hyperlink r:id="rId217" w:history="1">
              <w:r>
                <w:rPr>
                  <w:rFonts w:ascii="Times New Roman" w:eastAsia="Times New Roman" w:hAnsi="Times New Roman"/>
                  <w:color w:val="0000FF"/>
                  <w:sz w:val="18"/>
                </w:rPr>
                <w:t xml:space="preserve">Ill. Light Co., 827 </w:t>
              </w:r>
              <w:r>
                <w:rPr>
                  <w:rFonts w:ascii="Times New Roman" w:eastAsia="Times New Roman" w:hAnsi="Times New Roman"/>
                  <w:color w:val="0000FF"/>
                  <w:sz w:val="18"/>
                </w:rPr>
                <w:t>F.2d at 1171 n.2</w:t>
              </w:r>
            </w:hyperlink>
            <w:r>
              <w:rPr>
                <w:rFonts w:ascii="Times New Roman" w:eastAsia="Times New Roman" w:hAnsi="Times New Roman"/>
                <w:color w:val="000000"/>
                <w:sz w:val="18"/>
              </w:rPr>
              <w:t>. Despite this, these cases are useful by comparison because the idea is the same: a commercial speaker should not be forced to spread information not about his specific product or service. To permit this would be to permit the governmen</w:t>
            </w:r>
            <w:r>
              <w:rPr>
                <w:rFonts w:ascii="Times New Roman" w:eastAsia="Times New Roman" w:hAnsi="Times New Roman"/>
                <w:color w:val="000000"/>
                <w:sz w:val="18"/>
              </w:rPr>
              <w:t>t to use personal property to spread information it deems important for listeners to receive despite a heavy burden on speakers. Because the information is not about the seller</w:t>
            </w:r>
            <w:r>
              <w:rPr>
                <w:rFonts w:ascii="Times New Roman" w:eastAsia="Times New Roman" w:hAnsi="Times New Roman"/>
                <w:color w:val="000000"/>
                <w:sz w:val="18"/>
              </w:rPr>
              <w:t>’</w:t>
            </w:r>
            <w:r>
              <w:rPr>
                <w:rFonts w:ascii="Times New Roman" w:eastAsia="Times New Roman" w:hAnsi="Times New Roman"/>
                <w:color w:val="000000"/>
                <w:sz w:val="18"/>
              </w:rPr>
              <w:t xml:space="preserve">s products or services, the speaker interest in not providing this information </w:t>
            </w:r>
            <w:r>
              <w:rPr>
                <w:rFonts w:ascii="Times New Roman" w:eastAsia="Times New Roman" w:hAnsi="Times New Roman"/>
                <w:color w:val="000000"/>
                <w:sz w:val="18"/>
              </w:rPr>
              <w:t xml:space="preserve">should outweigh the listener interest in receiving the information from this particular speaker. The government could of course always force the competitors to provide their own price information, which would further the listener interest of having access </w:t>
            </w:r>
            <w:r>
              <w:rPr>
                <w:rFonts w:ascii="Times New Roman" w:eastAsia="Times New Roman" w:hAnsi="Times New Roman"/>
                <w:color w:val="000000"/>
                <w:sz w:val="18"/>
              </w:rPr>
              <w:t>to price information.</w:t>
            </w:r>
          </w:p>
          <w:p w:rsidR="00000000" w:rsidRDefault="004828C5">
            <w:pPr>
              <w:autoSpaceDE w:val="0"/>
              <w:autoSpaceDN w:val="0"/>
              <w:adjustRightInd w:val="0"/>
              <w:jc w:val="both"/>
              <w:rPr>
                <w:rFonts w:ascii="Times New Roman" w:hAnsi="Times New Roman"/>
                <w:color w:val="000000"/>
                <w:sz w:val="18"/>
              </w:rPr>
            </w:pPr>
          </w:p>
        </w:tc>
      </w:tr>
      <w:bookmarkStart w:id="726" w:name="co_footnote_F241376476655_1"/>
      <w:bookmarkEnd w:id="72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"#co_footnoteReference_F241376476655_ID0E3"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Cf. supra Part I.</w:t>
            </w:r>
          </w:p>
          <w:p w:rsidR="00000000" w:rsidRDefault="004828C5">
            <w:pPr>
              <w:autoSpaceDE w:val="0"/>
              <w:autoSpaceDN w:val="0"/>
              <w:adjustRightInd w:val="0"/>
              <w:jc w:val="both"/>
              <w:rPr>
                <w:rFonts w:ascii="Times New Roman" w:hAnsi="Times New Roman"/>
                <w:color w:val="000000"/>
                <w:sz w:val="18"/>
              </w:rPr>
            </w:pPr>
          </w:p>
        </w:tc>
      </w:tr>
      <w:bookmarkStart w:id="727" w:name="co_footnote_F242376476655_1"/>
      <w:bookmarkEnd w:id="72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"#co_footnoteReference_F24237647</w:instrText>
            </w:r>
            <w:r>
              <w:rPr>
                <w:rFonts w:ascii="Times New Roman" w:eastAsia="Times New Roman" w:hAnsi="Times New Roman"/>
                <w:color w:val="000000"/>
                <w:sz w:val="20"/>
              </w:rPr>
              <w:instrText xml:space="preserve">6655_ID0EV"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Smit, supra note 231, at 52 (</w:t>
            </w:r>
            <w:r>
              <w:rPr>
                <w:rFonts w:ascii="Times New Roman" w:eastAsia="Times New Roman" w:hAnsi="Times New Roman"/>
                <w:color w:val="000000"/>
                <w:sz w:val="18"/>
              </w:rPr>
              <w:t>“</w:t>
            </w:r>
            <w:r>
              <w:rPr>
                <w:rFonts w:ascii="Times New Roman" w:eastAsia="Times New Roman" w:hAnsi="Times New Roman"/>
                <w:color w:val="000000"/>
                <w:sz w:val="18"/>
              </w:rPr>
              <w:t xml:space="preserve">A </w:t>
            </w:r>
            <w:r>
              <w:rPr>
                <w:rFonts w:ascii="Times New Roman" w:eastAsia="Times New Roman" w:hAnsi="Times New Roman"/>
                <w:color w:val="000000"/>
                <w:sz w:val="18"/>
              </w:rPr>
              <w:t>‘</w:t>
            </w:r>
            <w:r>
              <w:rPr>
                <w:rFonts w:ascii="Times New Roman" w:eastAsia="Times New Roman" w:hAnsi="Times New Roman"/>
                <w:color w:val="000000"/>
                <w:sz w:val="18"/>
              </w:rPr>
              <w:t>value judgment</w:t>
            </w:r>
            <w:r>
              <w:rPr>
                <w:rFonts w:ascii="Times New Roman" w:eastAsia="Times New Roman" w:hAnsi="Times New Roman"/>
                <w:color w:val="000000"/>
                <w:sz w:val="18"/>
              </w:rPr>
              <w:t>’</w:t>
            </w:r>
            <w:r>
              <w:rPr>
                <w:rFonts w:ascii="Times New Roman" w:eastAsia="Times New Roman" w:hAnsi="Times New Roman"/>
                <w:color w:val="000000"/>
                <w:sz w:val="18"/>
              </w:rPr>
              <w:t xml:space="preserve"> is ... a judgment regarding the irreducible </w:t>
            </w:r>
            <w:r>
              <w:rPr>
                <w:rFonts w:ascii="Times New Roman" w:eastAsia="Times New Roman" w:hAnsi="Times New Roman"/>
                <w:color w:val="000000"/>
                <w:sz w:val="18"/>
              </w:rPr>
              <w:t>‘</w:t>
            </w:r>
            <w:r>
              <w:rPr>
                <w:rFonts w:ascii="Times New Roman" w:eastAsia="Times New Roman" w:hAnsi="Times New Roman"/>
                <w:color w:val="000000"/>
                <w:sz w:val="18"/>
              </w:rPr>
              <w:t>goodness,</w:t>
            </w:r>
            <w:r>
              <w:rPr>
                <w:rFonts w:ascii="Times New Roman" w:eastAsia="Times New Roman" w:hAnsi="Times New Roman"/>
                <w:color w:val="000000"/>
                <w:sz w:val="18"/>
              </w:rPr>
              <w:t>’</w:t>
            </w:r>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badness,</w:t>
            </w:r>
            <w:r>
              <w:rPr>
                <w:rFonts w:ascii="Times New Roman" w:eastAsia="Times New Roman" w:hAnsi="Times New Roman"/>
                <w:color w:val="000000"/>
                <w:sz w:val="18"/>
              </w:rPr>
              <w:t>’</w:t>
            </w:r>
            <w:r>
              <w:rPr>
                <w:rFonts w:ascii="Times New Roman" w:eastAsia="Times New Roman" w:hAnsi="Times New Roman"/>
                <w:color w:val="000000"/>
                <w:sz w:val="18"/>
              </w:rPr>
              <w:t xml:space="preserve"> etc., of something, or the equivalent judgment that something </w:t>
            </w:r>
            <w:r>
              <w:rPr>
                <w:rFonts w:ascii="Times New Roman" w:eastAsia="Times New Roman" w:hAnsi="Times New Roman"/>
                <w:color w:val="000000"/>
                <w:sz w:val="18"/>
              </w:rPr>
              <w:t>‘</w:t>
            </w:r>
            <w:r>
              <w:rPr>
                <w:rFonts w:ascii="Times New Roman" w:eastAsia="Times New Roman" w:hAnsi="Times New Roman"/>
                <w:color w:val="000000"/>
                <w:sz w:val="18"/>
              </w:rPr>
              <w:t>should</w:t>
            </w:r>
            <w:r>
              <w:rPr>
                <w:rFonts w:ascii="Times New Roman" w:eastAsia="Times New Roman" w:hAnsi="Times New Roman"/>
                <w:color w:val="000000"/>
                <w:sz w:val="18"/>
              </w:rPr>
              <w:t>’</w:t>
            </w:r>
            <w:r>
              <w:rPr>
                <w:rFonts w:ascii="Times New Roman" w:eastAsia="Times New Roman" w:hAnsi="Times New Roman"/>
                <w:color w:val="000000"/>
                <w:sz w:val="18"/>
              </w:rPr>
              <w:t xml:space="preserve"> or </w:t>
            </w:r>
            <w:r>
              <w:rPr>
                <w:rFonts w:ascii="Times New Roman" w:eastAsia="Times New Roman" w:hAnsi="Times New Roman"/>
                <w:color w:val="000000"/>
                <w:sz w:val="18"/>
              </w:rPr>
              <w:t>‘</w:t>
            </w:r>
            <w:r>
              <w:rPr>
                <w:rFonts w:ascii="Times New Roman" w:eastAsia="Times New Roman" w:hAnsi="Times New Roman"/>
                <w:color w:val="000000"/>
                <w:sz w:val="18"/>
              </w:rPr>
              <w:t>should not</w:t>
            </w:r>
            <w:r>
              <w:rPr>
                <w:rFonts w:ascii="Times New Roman" w:eastAsia="Times New Roman" w:hAnsi="Times New Roman"/>
                <w:color w:val="000000"/>
                <w:sz w:val="18"/>
              </w:rPr>
              <w:t>’</w:t>
            </w:r>
            <w:r>
              <w:rPr>
                <w:rFonts w:ascii="Times New Roman" w:eastAsia="Times New Roman" w:hAnsi="Times New Roman"/>
                <w:color w:val="000000"/>
                <w:sz w:val="18"/>
              </w:rPr>
              <w:t xml:space="preserve"> be done.</w:t>
            </w:r>
            <w:r>
              <w:rPr>
                <w:rFonts w:ascii="Times New Roman" w:eastAsia="Times New Roman" w:hAnsi="Times New Roman"/>
                <w:color w:val="000000"/>
                <w:sz w:val="18"/>
              </w:rPr>
              <w:t>”</w:t>
            </w:r>
            <w:r>
              <w:rPr>
                <w:rFonts w:ascii="Times New Roman" w:eastAsia="Times New Roman" w:hAnsi="Times New Roman"/>
                <w:color w:val="000000"/>
                <w:sz w:val="18"/>
              </w:rPr>
              <w:t>). Of course a messa</w:t>
            </w:r>
            <w:r>
              <w:rPr>
                <w:rFonts w:ascii="Times New Roman" w:eastAsia="Times New Roman" w:hAnsi="Times New Roman"/>
                <w:color w:val="000000"/>
                <w:sz w:val="18"/>
              </w:rPr>
              <w:t xml:space="preserve">ge need not take the form of a command to constitute ideology. The message that mushrooms are worth consuming irrespective the brand implicitly suggests mushrooms should be consumed, and this renders it ideological. It is an </w:t>
            </w:r>
            <w:r>
              <w:rPr>
                <w:rFonts w:ascii="Times New Roman" w:eastAsia="Times New Roman" w:hAnsi="Times New Roman"/>
                <w:color w:val="000000"/>
                <w:sz w:val="18"/>
              </w:rPr>
              <w:t>“</w:t>
            </w:r>
            <w:r>
              <w:rPr>
                <w:rFonts w:ascii="Times New Roman" w:eastAsia="Times New Roman" w:hAnsi="Times New Roman"/>
                <w:color w:val="000000"/>
                <w:sz w:val="18"/>
              </w:rPr>
              <w:t>ought</w:t>
            </w:r>
            <w:r>
              <w:rPr>
                <w:rFonts w:ascii="Times New Roman" w:eastAsia="Times New Roman" w:hAnsi="Times New Roman"/>
                <w:color w:val="000000"/>
                <w:sz w:val="18"/>
              </w:rPr>
              <w:t>”</w:t>
            </w:r>
            <w:r>
              <w:rPr>
                <w:rFonts w:ascii="Times New Roman" w:eastAsia="Times New Roman" w:hAnsi="Times New Roman"/>
                <w:color w:val="000000"/>
                <w:sz w:val="18"/>
              </w:rPr>
              <w:t xml:space="preserve"> not an </w:t>
            </w:r>
            <w:r>
              <w:rPr>
                <w:rFonts w:ascii="Times New Roman" w:eastAsia="Times New Roman" w:hAnsi="Times New Roman"/>
                <w:color w:val="000000"/>
                <w:sz w:val="18"/>
              </w:rPr>
              <w:t>“</w:t>
            </w:r>
            <w:r>
              <w:rPr>
                <w:rFonts w:ascii="Times New Roman" w:eastAsia="Times New Roman" w:hAnsi="Times New Roman"/>
                <w:color w:val="000000"/>
                <w:sz w:val="18"/>
              </w:rPr>
              <w:t>is.</w:t>
            </w:r>
            <w:r>
              <w:rPr>
                <w:rFonts w:ascii="Times New Roman" w:eastAsia="Times New Roman" w:hAnsi="Times New Roman"/>
                <w:color w:val="000000"/>
                <w:sz w:val="18"/>
              </w:rPr>
              <w:t>”</w:t>
            </w:r>
            <w:r>
              <w:rPr>
                <w:rFonts w:ascii="Times New Roman" w:eastAsia="Times New Roman" w:hAnsi="Times New Roman"/>
                <w:color w:val="000000"/>
                <w:sz w:val="18"/>
              </w:rPr>
              <w:t xml:space="preserve"> Cf. Nancy </w:t>
            </w:r>
            <w:r>
              <w:rPr>
                <w:rFonts w:ascii="Times New Roman" w:eastAsia="Times New Roman" w:hAnsi="Times New Roman"/>
                <w:color w:val="000000"/>
                <w:sz w:val="18"/>
              </w:rPr>
              <w:t xml:space="preserve">Levit, </w:t>
            </w:r>
            <w:hyperlink r:id="rId218" w:history="1">
              <w:r>
                <w:rPr>
                  <w:rFonts w:ascii="Times New Roman" w:eastAsia="Times New Roman" w:hAnsi="Times New Roman"/>
                  <w:color w:val="0000FF"/>
                  <w:sz w:val="18"/>
                </w:rPr>
                <w:t>Listening to Tribal Legends: An Essay on Law &amp; the Scientific Method, 58 Fordham L. Rev. 263, 279 (1989)</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28" w:name="co_footnote_F243376476655_1"/>
      <w:bookmarkEnd w:id="72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"#co_footnoteReference_F243376</w:instrText>
            </w:r>
            <w:r>
              <w:rPr>
                <w:rFonts w:ascii="Times New Roman" w:eastAsia="Times New Roman" w:hAnsi="Times New Roman"/>
                <w:color w:val="000000"/>
                <w:sz w:val="20"/>
              </w:rPr>
              <w:instrText xml:space="preserve">476655_ID0E4"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e.g., </w:t>
            </w:r>
            <w:hyperlink r:id="rId219" w:history="1">
              <w:r>
                <w:rPr>
                  <w:rFonts w:ascii="Times New Roman" w:eastAsia="Times New Roman" w:hAnsi="Times New Roman"/>
                  <w:color w:val="0000FF"/>
                  <w:sz w:val="18"/>
                </w:rPr>
                <w:t>Wooley v. Maynard, 430 U.S. 705, 715 (1977)</w:t>
              </w:r>
            </w:hyperlink>
            <w:r>
              <w:rPr>
                <w:rFonts w:ascii="Times New Roman" w:eastAsia="Times New Roman" w:hAnsi="Times New Roman"/>
                <w:color w:val="000000"/>
                <w:sz w:val="18"/>
              </w:rPr>
              <w:t xml:space="preserve"> (discussing </w:t>
            </w:r>
            <w:hyperlink r:id="rId220" w:history="1">
              <w:r>
                <w:rPr>
                  <w:rFonts w:ascii="Times New Roman" w:eastAsia="Times New Roman" w:hAnsi="Times New Roman"/>
                  <w:color w:val="0000FF"/>
                  <w:sz w:val="18"/>
                </w:rPr>
                <w:t>W. Va. State Bd. of Educ. v. Barnette, 319 U.S. 624 (1943)</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29" w:name="co_footnote_F244376476655_1"/>
      <w:bookmarkEnd w:id="72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"#co_footnoteReference_F244376476655_ID0EC"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An example illustrates the point. At one point in America</w:t>
            </w:r>
            <w:r>
              <w:rPr>
                <w:rFonts w:ascii="Times New Roman" w:eastAsia="Times New Roman" w:hAnsi="Times New Roman"/>
                <w:color w:val="000000"/>
                <w:sz w:val="18"/>
              </w:rPr>
              <w:t>’</w:t>
            </w:r>
            <w:r>
              <w:rPr>
                <w:rFonts w:ascii="Times New Roman" w:eastAsia="Times New Roman" w:hAnsi="Times New Roman"/>
                <w:color w:val="000000"/>
                <w:sz w:val="18"/>
              </w:rPr>
              <w:t xml:space="preserve">s history, a majority of southerners may have said that interracial marriage is wrong. But this is clearly a </w:t>
            </w:r>
            <w:r>
              <w:rPr>
                <w:rFonts w:ascii="Times New Roman" w:eastAsia="Times New Roman" w:hAnsi="Times New Roman"/>
                <w:color w:val="000000"/>
                <w:sz w:val="18"/>
              </w:rPr>
              <w:t>value judgment, an opinion, not a fact. That a majority of people may agree on an opinion may make it uncontroverted, but it does not make it fact. Compelling speakers to espouse the majority</w:t>
            </w:r>
            <w:r>
              <w:rPr>
                <w:rFonts w:ascii="Times New Roman" w:eastAsia="Times New Roman" w:hAnsi="Times New Roman"/>
                <w:color w:val="000000"/>
                <w:sz w:val="18"/>
              </w:rPr>
              <w:t>’</w:t>
            </w:r>
            <w:r>
              <w:rPr>
                <w:rFonts w:ascii="Times New Roman" w:eastAsia="Times New Roman" w:hAnsi="Times New Roman"/>
                <w:color w:val="000000"/>
                <w:sz w:val="18"/>
              </w:rPr>
              <w:t>s opinion raises serious First Amendment concerns and should rec</w:t>
            </w:r>
            <w:r>
              <w:rPr>
                <w:rFonts w:ascii="Times New Roman" w:eastAsia="Times New Roman" w:hAnsi="Times New Roman"/>
                <w:color w:val="000000"/>
                <w:sz w:val="18"/>
              </w:rPr>
              <w:t>eive heightened scrutiny under Barnette and its progeny.</w:t>
            </w:r>
          </w:p>
          <w:p w:rsidR="00000000" w:rsidRDefault="004828C5">
            <w:pPr>
              <w:autoSpaceDE w:val="0"/>
              <w:autoSpaceDN w:val="0"/>
              <w:adjustRightInd w:val="0"/>
              <w:jc w:val="both"/>
              <w:rPr>
                <w:rFonts w:ascii="Times New Roman" w:hAnsi="Times New Roman"/>
                <w:color w:val="000000"/>
                <w:sz w:val="18"/>
              </w:rPr>
            </w:pPr>
          </w:p>
        </w:tc>
      </w:tr>
      <w:bookmarkStart w:id="730" w:name="co_footnote_F245376476655_1"/>
      <w:bookmarkEnd w:id="73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"#co_footnoteReference_F245376476655_ID0EE"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II.</w:t>
            </w:r>
          </w:p>
          <w:p w:rsidR="00000000" w:rsidRDefault="004828C5">
            <w:pPr>
              <w:autoSpaceDE w:val="0"/>
              <w:autoSpaceDN w:val="0"/>
              <w:adjustRightInd w:val="0"/>
              <w:jc w:val="both"/>
              <w:rPr>
                <w:rFonts w:ascii="Times New Roman" w:hAnsi="Times New Roman"/>
                <w:color w:val="000000"/>
                <w:sz w:val="18"/>
              </w:rPr>
            </w:pPr>
          </w:p>
        </w:tc>
      </w:tr>
      <w:bookmarkStart w:id="731" w:name="co_footnote_F246376476655_1"/>
      <w:bookmarkEnd w:id="73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w:instrText>
            </w:r>
            <w:r>
              <w:rPr>
                <w:rFonts w:ascii="Times New Roman" w:eastAsia="Times New Roman" w:hAnsi="Times New Roman"/>
                <w:color w:val="000000"/>
                <w:sz w:val="20"/>
              </w:rPr>
              <w:instrText xml:space="preserve">INK "#co_footnoteReference_F246376476655_ID0ET"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II.B.</w:t>
            </w:r>
          </w:p>
          <w:p w:rsidR="00000000" w:rsidRDefault="004828C5">
            <w:pPr>
              <w:autoSpaceDE w:val="0"/>
              <w:autoSpaceDN w:val="0"/>
              <w:adjustRightInd w:val="0"/>
              <w:jc w:val="both"/>
              <w:rPr>
                <w:rFonts w:ascii="Times New Roman" w:hAnsi="Times New Roman"/>
                <w:color w:val="000000"/>
                <w:sz w:val="18"/>
              </w:rPr>
            </w:pPr>
          </w:p>
        </w:tc>
      </w:tr>
      <w:bookmarkStart w:id="732" w:name="co_footnote_F247376476655_1"/>
      <w:bookmarkEnd w:id="73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"#co_footnoteReference_F247376476655_ID0EY"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supra Part.II.B; see also </w:t>
            </w:r>
            <w:hyperlink r:id="rId221" w:history="1">
              <w:r>
                <w:rPr>
                  <w:rFonts w:ascii="Times New Roman" w:eastAsia="Times New Roman" w:hAnsi="Times New Roman"/>
                  <w:color w:val="0000FF"/>
                  <w:sz w:val="18"/>
                </w:rPr>
                <w:t>Pac. Gas &amp; Elec. Co. v. Pub. Utils. Comm’n, 475 U.S. 1, 34 (1986)</w:t>
              </w:r>
            </w:hyperlink>
            <w:r>
              <w:rPr>
                <w:rFonts w:ascii="Times New Roman" w:eastAsia="Times New Roman" w:hAnsi="Times New Roman"/>
                <w:color w:val="000000"/>
                <w:sz w:val="18"/>
              </w:rPr>
              <w:t xml:space="preserve"> (Rehnquist, J., dissenting) (citing Zauderer</w:t>
            </w:r>
            <w:r>
              <w:rPr>
                <w:rFonts w:ascii="Times New Roman" w:eastAsia="Times New Roman" w:hAnsi="Times New Roman"/>
                <w:color w:val="000000"/>
                <w:sz w:val="18"/>
              </w:rPr>
              <w:t>’</w:t>
            </w:r>
            <w:r>
              <w:rPr>
                <w:rFonts w:ascii="Times New Roman" w:eastAsia="Times New Roman" w:hAnsi="Times New Roman"/>
                <w:color w:val="000000"/>
                <w:sz w:val="18"/>
              </w:rPr>
              <w:t>s language that a commercial speaker</w:t>
            </w:r>
            <w:r>
              <w:rPr>
                <w:rFonts w:ascii="Times New Roman" w:eastAsia="Times New Roman" w:hAnsi="Times New Roman"/>
                <w:color w:val="000000"/>
                <w:sz w:val="18"/>
              </w:rPr>
              <w:t>’</w:t>
            </w:r>
            <w:r>
              <w:rPr>
                <w:rFonts w:ascii="Times New Roman" w:eastAsia="Times New Roman" w:hAnsi="Times New Roman"/>
                <w:color w:val="000000"/>
                <w:sz w:val="18"/>
              </w:rPr>
              <w:t xml:space="preserve">s interest in not providing additional information is minimal and noting that </w:t>
            </w:r>
            <w:r>
              <w:rPr>
                <w:rFonts w:ascii="Times New Roman" w:eastAsia="Times New Roman" w:hAnsi="Times New Roman"/>
                <w:color w:val="000000"/>
                <w:sz w:val="18"/>
              </w:rPr>
              <w:t>“</w:t>
            </w:r>
            <w:r>
              <w:rPr>
                <w:rFonts w:ascii="Times New Roman" w:eastAsia="Times New Roman" w:hAnsi="Times New Roman"/>
                <w:color w:val="000000"/>
                <w:sz w:val="18"/>
              </w:rPr>
              <w:t>because the inter</w:t>
            </w:r>
            <w:r>
              <w:rPr>
                <w:rFonts w:ascii="Times New Roman" w:eastAsia="Times New Roman" w:hAnsi="Times New Roman"/>
                <w:color w:val="000000"/>
                <w:sz w:val="18"/>
              </w:rPr>
              <w:t xml:space="preserve">est on which the constitutional protection of corporate speech rests is the societal interest in receiving information and ideas, the constitutional interest of a corporation in not permitting the presentation of other distinct views clearly identified as </w:t>
            </w:r>
            <w:r>
              <w:rPr>
                <w:rFonts w:ascii="Times New Roman" w:eastAsia="Times New Roman" w:hAnsi="Times New Roman"/>
                <w:color w:val="000000"/>
                <w:sz w:val="18"/>
              </w:rPr>
              <w:t>those of the speaker is de minimis</w:t>
            </w:r>
            <w:r>
              <w:rPr>
                <w:rFonts w:ascii="Times New Roman" w:eastAsia="Times New Roman" w:hAnsi="Times New Roman"/>
                <w:color w:val="000000"/>
                <w:sz w:val="18"/>
              </w:rPr>
              <w:t>”</w:t>
            </w:r>
            <w:r>
              <w:rPr>
                <w:rFonts w:ascii="Times New Roman" w:eastAsia="Times New Roman" w:hAnsi="Times New Roman"/>
                <w:color w:val="000000"/>
                <w:sz w:val="18"/>
              </w:rPr>
              <w:t>). Rehnquist argues in dissent in Pacific Gas &amp; Electric Co. that corporations should not have any negative free-speech rights because it strains the rationale of cases like Barnette and Wooley to the breaking point since</w:t>
            </w:r>
            <w:r>
              <w:rPr>
                <w:rFonts w:ascii="Times New Roman" w:eastAsia="Times New Roman" w:hAnsi="Times New Roman"/>
                <w:color w:val="000000"/>
                <w:sz w:val="18"/>
              </w:rPr>
              <w:t xml:space="preserve"> corporations do not have a conscience or mind on which compelled speech may intrude. See Pac. </w:t>
            </w:r>
            <w:hyperlink r:id="rId222" w:history="1">
              <w:r>
                <w:rPr>
                  <w:rFonts w:ascii="Times New Roman" w:eastAsia="Times New Roman" w:hAnsi="Times New Roman"/>
                  <w:color w:val="0000FF"/>
                  <w:sz w:val="18"/>
                </w:rPr>
                <w:t>Gas, 475 U.S. at 33-35</w:t>
              </w:r>
            </w:hyperlink>
            <w:r>
              <w:rPr>
                <w:rFonts w:ascii="Times New Roman" w:eastAsia="Times New Roman" w:hAnsi="Times New Roman"/>
                <w:color w:val="000000"/>
                <w:sz w:val="18"/>
              </w:rPr>
              <w:t>. If a speaker</w:t>
            </w:r>
            <w:r>
              <w:rPr>
                <w:rFonts w:ascii="Times New Roman" w:eastAsia="Times New Roman" w:hAnsi="Times New Roman"/>
                <w:color w:val="000000"/>
                <w:sz w:val="18"/>
              </w:rPr>
              <w:t>’</w:t>
            </w:r>
            <w:r>
              <w:rPr>
                <w:rFonts w:ascii="Times New Roman" w:eastAsia="Times New Roman" w:hAnsi="Times New Roman"/>
                <w:color w:val="000000"/>
                <w:sz w:val="18"/>
              </w:rPr>
              <w:t>s interest in not providing information is minimal, the government should only ne</w:t>
            </w:r>
            <w:r>
              <w:rPr>
                <w:rFonts w:ascii="Times New Roman" w:eastAsia="Times New Roman" w:hAnsi="Times New Roman"/>
                <w:color w:val="000000"/>
                <w:sz w:val="18"/>
              </w:rPr>
              <w:t>ed to overcome a lenient test, like Zauderer, when it requires that a speaker provides this information.</w:t>
            </w:r>
          </w:p>
          <w:p w:rsidR="00000000" w:rsidRDefault="004828C5">
            <w:pPr>
              <w:autoSpaceDE w:val="0"/>
              <w:autoSpaceDN w:val="0"/>
              <w:adjustRightInd w:val="0"/>
              <w:jc w:val="both"/>
              <w:rPr>
                <w:rFonts w:ascii="Times New Roman" w:hAnsi="Times New Roman"/>
                <w:color w:val="000000"/>
                <w:sz w:val="18"/>
              </w:rPr>
            </w:pPr>
          </w:p>
        </w:tc>
      </w:tr>
      <w:bookmarkStart w:id="733" w:name="co_footnote_F248376476655_1"/>
      <w:bookmarkEnd w:id="73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"#co_footnoteReference_F248376476655_ID0E3"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It is for this reason that if the government mandates that a commercial speaker disclose information about her competitors</w:t>
            </w:r>
            <w:r>
              <w:rPr>
                <w:rFonts w:ascii="Times New Roman" w:eastAsia="Times New Roman" w:hAnsi="Times New Roman"/>
                <w:color w:val="000000"/>
                <w:sz w:val="18"/>
              </w:rPr>
              <w:t>’</w:t>
            </w:r>
            <w:r>
              <w:rPr>
                <w:rFonts w:ascii="Times New Roman" w:eastAsia="Times New Roman" w:hAnsi="Times New Roman"/>
                <w:color w:val="000000"/>
                <w:sz w:val="18"/>
              </w:rPr>
              <w:t xml:space="preserve"> products or services, this would not be considered a factual-disclosure requirement under the framework because competitor informati</w:t>
            </w:r>
            <w:r>
              <w:rPr>
                <w:rFonts w:ascii="Times New Roman" w:eastAsia="Times New Roman" w:hAnsi="Times New Roman"/>
                <w:color w:val="000000"/>
                <w:sz w:val="18"/>
              </w:rPr>
              <w:t>on is not information about the specific products or services the commercial speaker is selling.</w:t>
            </w:r>
          </w:p>
          <w:p w:rsidR="00000000" w:rsidRDefault="004828C5">
            <w:pPr>
              <w:autoSpaceDE w:val="0"/>
              <w:autoSpaceDN w:val="0"/>
              <w:adjustRightInd w:val="0"/>
              <w:jc w:val="both"/>
              <w:rPr>
                <w:rFonts w:ascii="Times New Roman" w:hAnsi="Times New Roman"/>
                <w:color w:val="000000"/>
                <w:sz w:val="18"/>
              </w:rPr>
            </w:pPr>
          </w:p>
        </w:tc>
      </w:tr>
      <w:bookmarkStart w:id="734" w:name="co_footnote_F249376476655_1"/>
      <w:bookmarkEnd w:id="73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"#co_footnoteReference_F249376476655_ID0EU"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249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223" w:history="1">
              <w:r>
                <w:rPr>
                  <w:rFonts w:ascii="Times New Roman" w:eastAsia="Times New Roman" w:hAnsi="Times New Roman"/>
                  <w:color w:val="0000FF"/>
                  <w:sz w:val="18"/>
                </w:rPr>
                <w:t>Zauderer v. Office of Disciplinary Counsel, 471 U.S. 626, 651 (1985)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35" w:name="co_footnote_F250376476655_1"/>
      <w:bookmarkEnd w:id="73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"#co_footnoteReference_F250376476655_ID0EZ"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736" w:name="co_footnote_F251376476655_1"/>
      <w:bookmarkEnd w:id="73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"#co_footnoteReference_F251376476655_ID0ED"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lastRenderedPageBreak/>
              <w:t xml:space="preserve">This interest is not clearly within the scope of Zauderer. Courts and commentators disagree over whether Zauderer should apply </w:t>
            </w:r>
            <w:r>
              <w:rPr>
                <w:rFonts w:ascii="Times New Roman" w:eastAsia="Times New Roman" w:hAnsi="Times New Roman"/>
                <w:color w:val="000000"/>
                <w:sz w:val="18"/>
              </w:rPr>
              <w:lastRenderedPageBreak/>
              <w:t>beyond laws targeting consumer deception</w:t>
            </w:r>
            <w:r>
              <w:rPr>
                <w:rFonts w:ascii="Times New Roman" w:eastAsia="Times New Roman" w:hAnsi="Times New Roman"/>
                <w:color w:val="000000"/>
                <w:sz w:val="18"/>
              </w:rPr>
              <w:t>. See supra note 115. I argue Zauderer should apply beyond laws targeting deception where laws aim to provide information to consumers about the specific products or services sold.</w:t>
            </w:r>
          </w:p>
          <w:p w:rsidR="00000000" w:rsidRDefault="004828C5">
            <w:pPr>
              <w:autoSpaceDE w:val="0"/>
              <w:autoSpaceDN w:val="0"/>
              <w:adjustRightInd w:val="0"/>
              <w:jc w:val="both"/>
              <w:rPr>
                <w:rFonts w:ascii="Times New Roman" w:hAnsi="Times New Roman"/>
                <w:color w:val="000000"/>
                <w:sz w:val="18"/>
              </w:rPr>
            </w:pPr>
          </w:p>
        </w:tc>
      </w:tr>
      <w:bookmarkStart w:id="737" w:name="co_footnote_F252376476655_1"/>
      <w:bookmarkEnd w:id="73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HYPERLINK "#co_foot</w:instrText>
            </w:r>
            <w:r>
              <w:rPr>
                <w:rFonts w:ascii="Times New Roman" w:eastAsia="Times New Roman" w:hAnsi="Times New Roman"/>
                <w:color w:val="000000"/>
                <w:sz w:val="20"/>
              </w:rPr>
              <w:instrText xml:space="preserve">noteReference_F252376476655_ID0EY"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If a commercial speaker misled consumers by suggesting the competitors</w:t>
            </w:r>
            <w:r>
              <w:rPr>
                <w:rFonts w:ascii="Times New Roman" w:eastAsia="Times New Roman" w:hAnsi="Times New Roman"/>
                <w:color w:val="000000"/>
                <w:sz w:val="18"/>
              </w:rPr>
              <w:t>’</w:t>
            </w:r>
            <w:r>
              <w:rPr>
                <w:rFonts w:ascii="Times New Roman" w:eastAsia="Times New Roman" w:hAnsi="Times New Roman"/>
                <w:color w:val="000000"/>
                <w:sz w:val="18"/>
              </w:rPr>
              <w:t xml:space="preserve"> prices were dif</w:t>
            </w:r>
            <w:r>
              <w:rPr>
                <w:rFonts w:ascii="Times New Roman" w:eastAsia="Times New Roman" w:hAnsi="Times New Roman"/>
                <w:color w:val="000000"/>
                <w:sz w:val="18"/>
              </w:rPr>
              <w:t>ferent than they actually were, and the government required a disclosure to correct this and thus prevent consumer deception, the government</w:t>
            </w:r>
            <w:r>
              <w:rPr>
                <w:rFonts w:ascii="Times New Roman" w:eastAsia="Times New Roman" w:hAnsi="Times New Roman"/>
                <w:color w:val="000000"/>
                <w:sz w:val="18"/>
              </w:rPr>
              <w:t>’</w:t>
            </w:r>
            <w:r>
              <w:rPr>
                <w:rFonts w:ascii="Times New Roman" w:eastAsia="Times New Roman" w:hAnsi="Times New Roman"/>
                <w:color w:val="000000"/>
                <w:sz w:val="18"/>
              </w:rPr>
              <w:t>s regulation would fall into Category 1, not Category 3, despite that the regulation is not about the specific prod</w:t>
            </w:r>
            <w:r>
              <w:rPr>
                <w:rFonts w:ascii="Times New Roman" w:eastAsia="Times New Roman" w:hAnsi="Times New Roman"/>
                <w:color w:val="000000"/>
                <w:sz w:val="18"/>
              </w:rPr>
              <w:t>uct or service sold. If, however, there is no deception to correct, forced disclosure of competitor information should generally fall into Category 3.</w:t>
            </w:r>
          </w:p>
          <w:p w:rsidR="00000000" w:rsidRDefault="004828C5">
            <w:pPr>
              <w:autoSpaceDE w:val="0"/>
              <w:autoSpaceDN w:val="0"/>
              <w:adjustRightInd w:val="0"/>
              <w:jc w:val="both"/>
              <w:rPr>
                <w:rFonts w:ascii="Times New Roman" w:hAnsi="Times New Roman"/>
                <w:color w:val="000000"/>
                <w:sz w:val="18"/>
              </w:rPr>
            </w:pPr>
          </w:p>
        </w:tc>
      </w:tr>
      <w:bookmarkStart w:id="738" w:name="co_footnote_F253376476655_1"/>
      <w:bookmarkEnd w:id="73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"#co_footnoteReference_F253376476655_ID</w:instrText>
            </w:r>
            <w:r>
              <w:rPr>
                <w:rFonts w:ascii="Times New Roman" w:eastAsia="Times New Roman" w:hAnsi="Times New Roman"/>
                <w:color w:val="000000"/>
                <w:sz w:val="20"/>
              </w:rPr>
              <w:instrText xml:space="preserve">0EF"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224" w:history="1">
              <w:r>
                <w:rPr>
                  <w:rFonts w:ascii="Times New Roman" w:eastAsia="Times New Roman" w:hAnsi="Times New Roman"/>
                  <w:color w:val="0000FF"/>
                  <w:sz w:val="18"/>
                </w:rPr>
                <w:t>Allstate Ins. Co. v. Abbott, 495 F.3d 151, 164-68 (5th Cir. 2007)</w:t>
              </w:r>
            </w:hyperlink>
            <w:r>
              <w:rPr>
                <w:rFonts w:ascii="Times New Roman" w:eastAsia="Times New Roman" w:hAnsi="Times New Roman"/>
                <w:color w:val="000000"/>
                <w:sz w:val="18"/>
              </w:rPr>
              <w:t xml:space="preserve"> (applying Central Hudson where the potential for consumer confusion is minimal, and the provisions at issue both restrict and co</w:t>
            </w:r>
            <w:r>
              <w:rPr>
                <w:rFonts w:ascii="Times New Roman" w:eastAsia="Times New Roman" w:hAnsi="Times New Roman"/>
                <w:color w:val="000000"/>
                <w:sz w:val="18"/>
              </w:rPr>
              <w:t xml:space="preserve">mpel commercial speech); </w:t>
            </w:r>
            <w:hyperlink r:id="rId225" w:history="1">
              <w:r>
                <w:rPr>
                  <w:rFonts w:ascii="Times New Roman" w:eastAsia="Times New Roman" w:hAnsi="Times New Roman"/>
                  <w:color w:val="0000FF"/>
                  <w:sz w:val="18"/>
                </w:rPr>
                <w:t>Borgner v. Brooks, 284 F.3d 1204, 1210 (11th Cir. 2002)</w:t>
              </w:r>
            </w:hyperlink>
            <w:r>
              <w:rPr>
                <w:rFonts w:ascii="Times New Roman" w:eastAsia="Times New Roman" w:hAnsi="Times New Roman"/>
                <w:color w:val="000000"/>
                <w:sz w:val="18"/>
              </w:rPr>
              <w:t xml:space="preserve"> (applying Central Hudson not Zauderer to disclosure requirements where speech is only potentially, not inherently misleading); </w:t>
            </w:r>
            <w:hyperlink r:id="rId226" w:history="1">
              <w:r>
                <w:rPr>
                  <w:rFonts w:ascii="Times New Roman" w:eastAsia="Times New Roman" w:hAnsi="Times New Roman"/>
                  <w:color w:val="0000FF"/>
                  <w:sz w:val="18"/>
                </w:rPr>
                <w:t>Int’l Dairy Foods Ass’n v. Amestoy, 92 F.3d 67, 69-70, 72 (2d Cir. 1996)</w:t>
              </w:r>
            </w:hyperlink>
            <w:r>
              <w:rPr>
                <w:rFonts w:ascii="Times New Roman" w:eastAsia="Times New Roman" w:hAnsi="Times New Roman"/>
                <w:color w:val="000000"/>
                <w:sz w:val="18"/>
              </w:rPr>
              <w:t xml:space="preserve"> (applying Central Hudson where law compels, as opposed to restricts, commercial speech); Charles R. Yates, III, Note, </w:t>
            </w:r>
            <w:hyperlink r:id="rId227" w:history="1">
              <w:r>
                <w:rPr>
                  <w:rFonts w:ascii="Times New Roman" w:eastAsia="Times New Roman" w:hAnsi="Times New Roman"/>
                  <w:color w:val="0000FF"/>
                  <w:sz w:val="18"/>
                </w:rPr>
                <w:t>Trimming the Fat: A Study of Mandatory Nutritional Disclosure Laws &amp; Excessive Judicial Deference, 67 Wash. &amp; Lee L. Rev. 787, 792, 814 (2010)</w:t>
              </w:r>
            </w:hyperlink>
            <w:r>
              <w:rPr>
                <w:rFonts w:ascii="Times New Roman" w:eastAsia="Times New Roman" w:hAnsi="Times New Roman"/>
                <w:color w:val="000000"/>
                <w:sz w:val="18"/>
              </w:rPr>
              <w:t xml:space="preserve"> (maintaining that Central Hudson should apply where a law mandates disclosure of calorie </w:t>
            </w:r>
            <w:r>
              <w:rPr>
                <w:rFonts w:ascii="Times New Roman" w:eastAsia="Times New Roman" w:hAnsi="Times New Roman"/>
                <w:color w:val="000000"/>
                <w:sz w:val="18"/>
              </w:rPr>
              <w:t xml:space="preserve">counts); see also </w:t>
            </w:r>
            <w:hyperlink r:id="rId228" w:history="1">
              <w:r>
                <w:rPr>
                  <w:rFonts w:ascii="Times New Roman" w:eastAsia="Times New Roman" w:hAnsi="Times New Roman"/>
                  <w:color w:val="0000FF"/>
                  <w:sz w:val="18"/>
                </w:rPr>
                <w:t>United States v. Wenger, 427 F.3d 840, 849 (10th Cir. 2005)</w:t>
              </w:r>
            </w:hyperlink>
            <w:r>
              <w:rPr>
                <w:rFonts w:ascii="Times New Roman" w:eastAsia="Times New Roman" w:hAnsi="Times New Roman"/>
                <w:color w:val="000000"/>
                <w:sz w:val="18"/>
              </w:rPr>
              <w:t xml:space="preserve"> (applying Central Hudson to disclosure requirement but using Zauderer to satisfy Central Hudson); supra note 114; cf. </w:t>
            </w:r>
            <w:hyperlink r:id="rId229" w:history="1">
              <w:r>
                <w:rPr>
                  <w:rFonts w:ascii="Times New Roman" w:eastAsia="Times New Roman" w:hAnsi="Times New Roman"/>
                  <w:color w:val="0000FF"/>
                  <w:sz w:val="18"/>
                </w:rPr>
                <w:t>Glickman v. Wileman Bros. &amp; Elliott, Inc., 521 U.S. 457, 491 (1997)</w:t>
              </w:r>
            </w:hyperlink>
            <w:r>
              <w:rPr>
                <w:rFonts w:ascii="Times New Roman" w:eastAsia="Times New Roman" w:hAnsi="Times New Roman"/>
                <w:color w:val="000000"/>
                <w:sz w:val="18"/>
              </w:rPr>
              <w:t xml:space="preserve"> (Souter, J., dissenting) (</w:t>
            </w:r>
            <w:r>
              <w:rPr>
                <w:rFonts w:ascii="Times New Roman" w:eastAsia="Times New Roman" w:hAnsi="Times New Roman"/>
                <w:color w:val="000000"/>
                <w:sz w:val="18"/>
              </w:rPr>
              <w:t>“</w:t>
            </w:r>
            <w:r>
              <w:rPr>
                <w:rFonts w:ascii="Times New Roman" w:eastAsia="Times New Roman" w:hAnsi="Times New Roman"/>
                <w:color w:val="000000"/>
                <w:sz w:val="18"/>
              </w:rPr>
              <w:t>Zauderer carries no authority for a mandate unrelated to the interest in avoiding misleading or incomplete commercial messages.</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39" w:name="co_footnote_F254376476655_1"/>
      <w:bookmarkEnd w:id="73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"#co_footnoteReference_F254376476655_ID0EP"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Cf. </w:t>
            </w:r>
            <w:hyperlink r:id="rId230" w:history="1">
              <w:r>
                <w:rPr>
                  <w:rFonts w:ascii="Times New Roman" w:eastAsia="Times New Roman" w:hAnsi="Times New Roman"/>
                  <w:color w:val="0000FF"/>
                  <w:sz w:val="18"/>
                </w:rPr>
                <w:t>Envtl. Def. Ctr., Inc. v. EPA, 344 F.3d 832, 848-51 (9th Cir. 2003)</w:t>
              </w:r>
            </w:hyperlink>
            <w:r>
              <w:rPr>
                <w:rFonts w:ascii="Times New Roman" w:eastAsia="Times New Roman" w:hAnsi="Times New Roman"/>
                <w:color w:val="000000"/>
                <w:sz w:val="18"/>
              </w:rPr>
              <w:t xml:space="preserve"> (analogizing to Zaude</w:t>
            </w:r>
            <w:r>
              <w:rPr>
                <w:rFonts w:ascii="Times New Roman" w:eastAsia="Times New Roman" w:hAnsi="Times New Roman"/>
                <w:color w:val="000000"/>
                <w:sz w:val="18"/>
              </w:rPr>
              <w:t>rer and finding that requiring municipalities to engage in speech educating the public about the impacts of storm-water discharge and about the hazards of improper waste disposal is a properly required disclosure under the First Amendment and does not qual</w:t>
            </w:r>
            <w:r>
              <w:rPr>
                <w:rFonts w:ascii="Times New Roman" w:eastAsia="Times New Roman" w:hAnsi="Times New Roman"/>
                <w:color w:val="000000"/>
                <w:sz w:val="18"/>
              </w:rPr>
              <w:t xml:space="preserve">ify as compelled speech). Compare supra note 253, with N.Y. State Rest. </w:t>
            </w:r>
            <w:hyperlink r:id="rId231" w:history="1">
              <w:r>
                <w:rPr>
                  <w:rFonts w:ascii="Times New Roman" w:eastAsia="Times New Roman" w:hAnsi="Times New Roman"/>
                  <w:color w:val="0000FF"/>
                  <w:sz w:val="18"/>
                </w:rPr>
                <w:t>Ass’n v. N.Y. City Bd. of Health, 556 F.3d 114, 133 (2d Cir. 2009)</w:t>
              </w:r>
            </w:hyperlink>
            <w:r>
              <w:rPr>
                <w:rFonts w:ascii="Times New Roman" w:eastAsia="Times New Roman" w:hAnsi="Times New Roman"/>
                <w:color w:val="000000"/>
                <w:sz w:val="18"/>
              </w:rPr>
              <w:t xml:space="preserve"> (noting that </w:t>
            </w:r>
            <w:r>
              <w:rPr>
                <w:rFonts w:ascii="Times New Roman" w:eastAsia="Times New Roman" w:hAnsi="Times New Roman"/>
                <w:color w:val="000000"/>
                <w:sz w:val="18"/>
              </w:rPr>
              <w:t>“</w:t>
            </w:r>
            <w:r>
              <w:rPr>
                <w:rFonts w:ascii="Times New Roman" w:eastAsia="Times New Roman" w:hAnsi="Times New Roman"/>
                <w:color w:val="000000"/>
                <w:sz w:val="18"/>
              </w:rPr>
              <w:t>Zauderer</w:t>
            </w:r>
            <w:r>
              <w:rPr>
                <w:rFonts w:ascii="Times New Roman" w:eastAsia="Times New Roman" w:hAnsi="Times New Roman"/>
                <w:color w:val="000000"/>
                <w:sz w:val="18"/>
              </w:rPr>
              <w:t>’</w:t>
            </w:r>
            <w:r>
              <w:rPr>
                <w:rFonts w:ascii="Times New Roman" w:eastAsia="Times New Roman" w:hAnsi="Times New Roman"/>
                <w:color w:val="000000"/>
                <w:sz w:val="18"/>
              </w:rPr>
              <w:t>s holding was broad enough to encompass nonmislea</w:t>
            </w:r>
            <w:r>
              <w:rPr>
                <w:rFonts w:ascii="Times New Roman" w:eastAsia="Times New Roman" w:hAnsi="Times New Roman"/>
                <w:color w:val="000000"/>
                <w:sz w:val="18"/>
              </w:rPr>
              <w:t>ding disclosure requirements</w:t>
            </w:r>
            <w:r>
              <w:rPr>
                <w:rFonts w:ascii="Times New Roman" w:eastAsia="Times New Roman" w:hAnsi="Times New Roman"/>
                <w:color w:val="000000"/>
                <w:sz w:val="18"/>
              </w:rPr>
              <w:t>”</w:t>
            </w:r>
            <w:r>
              <w:rPr>
                <w:rFonts w:ascii="Times New Roman" w:eastAsia="Times New Roman" w:hAnsi="Times New Roman"/>
                <w:color w:val="000000"/>
                <w:sz w:val="18"/>
              </w:rPr>
              <w:t xml:space="preserve"> (emphasis added)), and Pharm. </w:t>
            </w:r>
            <w:hyperlink r:id="rId232" w:history="1">
              <w:r>
                <w:rPr>
                  <w:rFonts w:ascii="Times New Roman" w:eastAsia="Times New Roman" w:hAnsi="Times New Roman"/>
                  <w:color w:val="0000FF"/>
                  <w:sz w:val="18"/>
                </w:rPr>
                <w:t>Care Mgmt. Ass’n v. Rowe, 429 F.3d 294, 310 n.8 (1st Cir. 2005)</w:t>
              </w:r>
            </w:hyperlink>
            <w:r>
              <w:rPr>
                <w:rFonts w:ascii="Times New Roman" w:eastAsia="Times New Roman" w:hAnsi="Times New Roman"/>
                <w:color w:val="000000"/>
                <w:sz w:val="18"/>
              </w:rPr>
              <w:t xml:space="preserve"> (Toruella, concurring) (explaining that the court found no cases limiting Zauderer</w:t>
            </w:r>
            <w:r>
              <w:rPr>
                <w:rFonts w:ascii="Times New Roman" w:eastAsia="Times New Roman" w:hAnsi="Times New Roman"/>
                <w:color w:val="000000"/>
                <w:sz w:val="18"/>
              </w:rPr>
              <w:t>’</w:t>
            </w:r>
            <w:r>
              <w:rPr>
                <w:rFonts w:ascii="Times New Roman" w:eastAsia="Times New Roman" w:hAnsi="Times New Roman"/>
                <w:color w:val="000000"/>
                <w:sz w:val="18"/>
              </w:rPr>
              <w:t>s ho</w:t>
            </w:r>
            <w:r>
              <w:rPr>
                <w:rFonts w:ascii="Times New Roman" w:eastAsia="Times New Roman" w:hAnsi="Times New Roman"/>
                <w:color w:val="000000"/>
                <w:sz w:val="18"/>
              </w:rPr>
              <w:t xml:space="preserve">lding to potentially deceptive advertising aimed at consumers), and </w:t>
            </w:r>
            <w:hyperlink r:id="rId233" w:history="1">
              <w:r>
                <w:rPr>
                  <w:rFonts w:ascii="Times New Roman" w:eastAsia="Times New Roman" w:hAnsi="Times New Roman"/>
                  <w:color w:val="0000FF"/>
                  <w:sz w:val="18"/>
                </w:rPr>
                <w:t>United States v. Bell, 414 F.3d 474, 484-85 (3d Cir. 2005)</w:t>
              </w:r>
            </w:hyperlink>
            <w:r>
              <w:rPr>
                <w:rFonts w:ascii="Times New Roman" w:eastAsia="Times New Roman" w:hAnsi="Times New Roman"/>
                <w:color w:val="000000"/>
                <w:sz w:val="18"/>
              </w:rPr>
              <w:t xml:space="preserve"> (citing Zauderer and noting that the government may impose reasonable regulations to prevent consumer deception, and likewise </w:t>
            </w:r>
            <w:r>
              <w:rPr>
                <w:rFonts w:ascii="Times New Roman" w:eastAsia="Times New Roman" w:hAnsi="Times New Roman"/>
                <w:color w:val="000000"/>
                <w:sz w:val="18"/>
              </w:rPr>
              <w:t>“</w:t>
            </w:r>
            <w:r>
              <w:rPr>
                <w:rFonts w:ascii="Times New Roman" w:eastAsia="Times New Roman" w:hAnsi="Times New Roman"/>
                <w:color w:val="000000"/>
                <w:sz w:val="18"/>
              </w:rPr>
              <w:t xml:space="preserve">mandatory disclosure of factual, commercial information does not offend the </w:t>
            </w:r>
            <w:hyperlink r:id="rId234" w:history="1">
              <w:r>
                <w:rPr>
                  <w:rFonts w:ascii="Times New Roman" w:eastAsia="Times New Roman" w:hAnsi="Times New Roman"/>
                  <w:color w:val="0000FF"/>
                  <w:sz w:val="18"/>
                </w:rPr>
                <w:t>First Amen</w:t>
              </w:r>
              <w:r>
                <w:rPr>
                  <w:rFonts w:ascii="Times New Roman" w:eastAsia="Times New Roman" w:hAnsi="Times New Roman"/>
                  <w:color w:val="0000FF"/>
                  <w:sz w:val="18"/>
                </w:rPr>
                <w:t>dment”), and SEC v. Wall Street Publ’g Inst., Inc., 851 F.2d 365, 373-74 (D.C. Cir. 1988)</w:t>
              </w:r>
            </w:hyperlink>
            <w:r>
              <w:rPr>
                <w:rFonts w:ascii="Times New Roman" w:eastAsia="Times New Roman" w:hAnsi="Times New Roman"/>
                <w:color w:val="000000"/>
                <w:sz w:val="18"/>
              </w:rPr>
              <w:t xml:space="preserve"> (citing Zauderer and noting that </w:t>
            </w:r>
            <w:r>
              <w:rPr>
                <w:rFonts w:ascii="Times New Roman" w:eastAsia="Times New Roman" w:hAnsi="Times New Roman"/>
                <w:color w:val="000000"/>
                <w:sz w:val="18"/>
              </w:rPr>
              <w:t>“</w:t>
            </w:r>
            <w:r>
              <w:rPr>
                <w:rFonts w:ascii="Times New Roman" w:eastAsia="Times New Roman" w:hAnsi="Times New Roman"/>
                <w:color w:val="000000"/>
                <w:sz w:val="18"/>
              </w:rPr>
              <w:t xml:space="preserve">disclosure requirements have been upheld in regulation of commercial speech even when the government has not shown that </w:t>
            </w:r>
            <w:r>
              <w:rPr>
                <w:rFonts w:ascii="Times New Roman" w:eastAsia="Times New Roman" w:hAnsi="Times New Roman"/>
                <w:color w:val="000000"/>
                <w:sz w:val="18"/>
              </w:rPr>
              <w:t>‘</w:t>
            </w:r>
            <w:r>
              <w:rPr>
                <w:rFonts w:ascii="Times New Roman" w:eastAsia="Times New Roman" w:hAnsi="Times New Roman"/>
                <w:color w:val="000000"/>
                <w:sz w:val="18"/>
              </w:rPr>
              <w:t>absent t</w:t>
            </w:r>
            <w:r>
              <w:rPr>
                <w:rFonts w:ascii="Times New Roman" w:eastAsia="Times New Roman" w:hAnsi="Times New Roman"/>
                <w:color w:val="000000"/>
                <w:sz w:val="18"/>
              </w:rPr>
              <w:t>he required disclosure, [the speech would be false or deceptive]</w:t>
            </w:r>
            <w:r>
              <w:rPr>
                <w:rFonts w:ascii="Times New Roman" w:eastAsia="Times New Roman" w:hAnsi="Times New Roman"/>
                <w:color w:val="000000"/>
                <w:sz w:val="18"/>
              </w:rPr>
              <w:t>”’</w:t>
            </w:r>
            <w:r>
              <w:rPr>
                <w:rFonts w:ascii="Times New Roman" w:eastAsia="Times New Roman" w:hAnsi="Times New Roman"/>
                <w:color w:val="000000"/>
                <w:sz w:val="18"/>
              </w:rPr>
              <w:t xml:space="preserve"> (citation omitted)). But see Pharm. </w:t>
            </w:r>
            <w:hyperlink r:id="rId235" w:history="1">
              <w:r>
                <w:rPr>
                  <w:rFonts w:ascii="Times New Roman" w:eastAsia="Times New Roman" w:hAnsi="Times New Roman"/>
                  <w:color w:val="0000FF"/>
                  <w:sz w:val="18"/>
                </w:rPr>
                <w:t>Care Mgmt. Ass’n, 429 F.3d at 316</w:t>
              </w:r>
            </w:hyperlink>
            <w:r>
              <w:rPr>
                <w:rFonts w:ascii="Times New Roman" w:eastAsia="Times New Roman" w:hAnsi="Times New Roman"/>
                <w:color w:val="000000"/>
                <w:sz w:val="18"/>
              </w:rPr>
              <w:t xml:space="preserve"> (including state interest of preventing deception to consumers as part of </w:t>
            </w:r>
            <w:r>
              <w:rPr>
                <w:rFonts w:ascii="Times New Roman" w:eastAsia="Times New Roman" w:hAnsi="Times New Roman"/>
                <w:color w:val="000000"/>
                <w:sz w:val="18"/>
              </w:rPr>
              <w:t>Zauderer</w:t>
            </w:r>
            <w:r>
              <w:rPr>
                <w:rFonts w:ascii="Times New Roman" w:eastAsia="Times New Roman" w:hAnsi="Times New Roman"/>
                <w:color w:val="000000"/>
                <w:sz w:val="18"/>
              </w:rPr>
              <w:t>’</w:t>
            </w:r>
            <w:r>
              <w:rPr>
                <w:rFonts w:ascii="Times New Roman" w:eastAsia="Times New Roman" w:hAnsi="Times New Roman"/>
                <w:color w:val="000000"/>
                <w:sz w:val="18"/>
              </w:rPr>
              <w:t>s test and suggesting state interest did concern preventing deception to consumers); Yates, supra note 253, at 812-13 (maintaining that Zauderer is limited to preventing consumer deception and is inapplicable where a law mandates disclosure of cal</w:t>
            </w:r>
            <w:r>
              <w:rPr>
                <w:rFonts w:ascii="Times New Roman" w:eastAsia="Times New Roman" w:hAnsi="Times New Roman"/>
                <w:color w:val="000000"/>
                <w:sz w:val="18"/>
              </w:rPr>
              <w:t>orie counts).</w:t>
            </w:r>
          </w:p>
          <w:p w:rsidR="00000000" w:rsidRDefault="004828C5">
            <w:pPr>
              <w:autoSpaceDE w:val="0"/>
              <w:autoSpaceDN w:val="0"/>
              <w:adjustRightInd w:val="0"/>
              <w:jc w:val="both"/>
              <w:rPr>
                <w:rFonts w:ascii="Times New Roman" w:hAnsi="Times New Roman"/>
                <w:color w:val="000000"/>
                <w:sz w:val="18"/>
              </w:rPr>
            </w:pPr>
          </w:p>
        </w:tc>
      </w:tr>
      <w:bookmarkStart w:id="740" w:name="co_footnote_F255376476655_1"/>
      <w:bookmarkEnd w:id="74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"#co_footnoteReference_F255376476655_ID0EI"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w:t>
            </w:r>
          </w:p>
          <w:p w:rsidR="00000000" w:rsidRDefault="004828C5">
            <w:pPr>
              <w:autoSpaceDE w:val="0"/>
              <w:autoSpaceDN w:val="0"/>
              <w:adjustRightInd w:val="0"/>
              <w:jc w:val="both"/>
              <w:rPr>
                <w:rFonts w:ascii="Times New Roman" w:hAnsi="Times New Roman"/>
                <w:color w:val="000000"/>
                <w:sz w:val="18"/>
              </w:rPr>
            </w:pPr>
          </w:p>
        </w:tc>
      </w:tr>
      <w:bookmarkStart w:id="741" w:name="co_footnote_F256376476655_1"/>
      <w:bookmarkEnd w:id="74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"#co_footnoteReference_F256376476655_ID0</w:instrText>
            </w:r>
            <w:r>
              <w:rPr>
                <w:rFonts w:ascii="Times New Roman" w:eastAsia="Times New Roman" w:hAnsi="Times New Roman"/>
                <w:color w:val="000000"/>
                <w:sz w:val="20"/>
              </w:rPr>
              <w:instrText xml:space="preserve">ED"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Post, supra note 6, at 577.</w:t>
            </w:r>
          </w:p>
          <w:p w:rsidR="00000000" w:rsidRDefault="004828C5">
            <w:pPr>
              <w:autoSpaceDE w:val="0"/>
              <w:autoSpaceDN w:val="0"/>
              <w:adjustRightInd w:val="0"/>
              <w:jc w:val="both"/>
              <w:rPr>
                <w:rFonts w:ascii="Times New Roman" w:hAnsi="Times New Roman"/>
                <w:color w:val="000000"/>
                <w:sz w:val="18"/>
              </w:rPr>
            </w:pPr>
          </w:p>
        </w:tc>
      </w:tr>
      <w:bookmarkStart w:id="742" w:name="co_footnote_F257376476655_1"/>
      <w:bookmarkEnd w:id="74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"#co_footnoteReference_F257376476655_ID0EI"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Id.</w:t>
            </w:r>
          </w:p>
          <w:p w:rsidR="00000000" w:rsidRDefault="004828C5">
            <w:pPr>
              <w:autoSpaceDE w:val="0"/>
              <w:autoSpaceDN w:val="0"/>
              <w:adjustRightInd w:val="0"/>
              <w:jc w:val="both"/>
              <w:rPr>
                <w:rFonts w:ascii="Times New Roman" w:hAnsi="Times New Roman"/>
                <w:color w:val="000000"/>
                <w:sz w:val="18"/>
              </w:rPr>
            </w:pPr>
          </w:p>
        </w:tc>
      </w:tr>
      <w:bookmarkStart w:id="743" w:name="co_footnote_F258376476655_1"/>
      <w:bookmarkEnd w:id="74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"#co_footnoteReference_F258376476655_ID0ER"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236" w:history="1">
              <w:r>
                <w:rPr>
                  <w:rFonts w:ascii="Times New Roman" w:eastAsia="Times New Roman" w:hAnsi="Times New Roman"/>
                  <w:color w:val="0000FF"/>
                  <w:sz w:val="18"/>
                </w:rPr>
                <w:t>United States v. United Foods, Inc., 533 U.S. 405, 410 (2001)</w:t>
              </w:r>
            </w:hyperlink>
            <w:r>
              <w:rPr>
                <w:rFonts w:ascii="Times New Roman" w:eastAsia="Times New Roman" w:hAnsi="Times New Roman"/>
                <w:color w:val="000000"/>
                <w:sz w:val="18"/>
              </w:rPr>
              <w:t xml:space="preserve">. According to the Court, </w:t>
            </w:r>
            <w:r>
              <w:rPr>
                <w:rFonts w:ascii="Times New Roman" w:eastAsia="Times New Roman" w:hAnsi="Times New Roman"/>
                <w:color w:val="000000"/>
                <w:sz w:val="18"/>
              </w:rPr>
              <w:t>“</w:t>
            </w:r>
            <w:r>
              <w:rPr>
                <w:rFonts w:ascii="Times New Roman" w:eastAsia="Times New Roman" w:hAnsi="Times New Roman"/>
                <w:color w:val="000000"/>
                <w:sz w:val="18"/>
              </w:rPr>
              <w:t>[o]ur precedents concerning compelled contributions to sp</w:t>
            </w:r>
            <w:r>
              <w:rPr>
                <w:rFonts w:ascii="Times New Roman" w:eastAsia="Times New Roman" w:hAnsi="Times New Roman"/>
                <w:color w:val="000000"/>
                <w:sz w:val="18"/>
              </w:rPr>
              <w:t>eech provide the beginning point of our analysis. The fact that the speech is in aid of a commercial purpose does not deprive respondent of all First Amendment protection, as held in the cases already cited.</w:t>
            </w:r>
            <w:r>
              <w:rPr>
                <w:rFonts w:ascii="Times New Roman" w:eastAsia="Times New Roman" w:hAnsi="Times New Roman"/>
                <w:color w:val="000000"/>
                <w:sz w:val="18"/>
              </w:rPr>
              <w:t>”</w:t>
            </w:r>
            <w:r>
              <w:rPr>
                <w:rFonts w:ascii="Times New Roman" w:eastAsia="Times New Roman" w:hAnsi="Times New Roman"/>
                <w:color w:val="000000"/>
                <w:sz w:val="18"/>
              </w:rPr>
              <w:t xml:space="preserve"> Id.</w:t>
            </w:r>
          </w:p>
          <w:p w:rsidR="00000000" w:rsidRDefault="004828C5">
            <w:pPr>
              <w:autoSpaceDE w:val="0"/>
              <w:autoSpaceDN w:val="0"/>
              <w:adjustRightInd w:val="0"/>
              <w:jc w:val="both"/>
              <w:rPr>
                <w:rFonts w:ascii="Times New Roman" w:hAnsi="Times New Roman"/>
                <w:color w:val="000000"/>
                <w:sz w:val="18"/>
              </w:rPr>
            </w:pPr>
          </w:p>
        </w:tc>
      </w:tr>
      <w:bookmarkStart w:id="744" w:name="co_footnote_F259376476655_1"/>
      <w:bookmarkEnd w:id="74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"#co_footnoteReference_F259376476655_ID0EQ"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259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hyperlink r:id="rId237" w:history="1">
              <w:r>
                <w:rPr>
                  <w:rFonts w:ascii="Times New Roman" w:eastAsia="Times New Roman" w:hAnsi="Times New Roman"/>
                  <w:color w:val="0000FF"/>
                  <w:sz w:val="18"/>
                </w:rPr>
                <w:t>Id. at 410-11</w:t>
              </w:r>
            </w:hyperlink>
            <w:r>
              <w:rPr>
                <w:rFonts w:ascii="Times New Roman" w:eastAsia="Times New Roman" w:hAnsi="Times New Roman"/>
                <w:color w:val="000000"/>
                <w:sz w:val="18"/>
              </w:rPr>
              <w:t>. Admittedly, these same concerns may arise for Category 2 cases where commercial speakers disagree that the disclosures ar</w:t>
            </w:r>
            <w:r>
              <w:rPr>
                <w:rFonts w:ascii="Times New Roman" w:eastAsia="Times New Roman" w:hAnsi="Times New Roman"/>
                <w:color w:val="000000"/>
                <w:sz w:val="18"/>
              </w:rPr>
              <w:t>e factual. The difference is in these cases, the required disclosures provide information about the specific products or services sold, not ideology. Where information is relevant to products or services sold, the listener interest in receiving information</w:t>
            </w:r>
            <w:r>
              <w:rPr>
                <w:rFonts w:ascii="Times New Roman" w:eastAsia="Times New Roman" w:hAnsi="Times New Roman"/>
                <w:color w:val="000000"/>
                <w:sz w:val="18"/>
              </w:rPr>
              <w:t xml:space="preserve"> becomes important. And, since sufficient data supports the position that Category 2 regulations are factual, a less rigorous test should apply. The proposed framework attempts to account for these issues by applying the intermediately heightened scrutiny </w:t>
            </w:r>
            <w:r>
              <w:rPr>
                <w:rFonts w:ascii="Times New Roman" w:eastAsia="Times New Roman" w:hAnsi="Times New Roman"/>
                <w:color w:val="000000"/>
                <w:sz w:val="18"/>
              </w:rPr>
              <w:t>of Central Hudson to Category 2 regulations.</w:t>
            </w:r>
          </w:p>
          <w:p w:rsidR="00000000" w:rsidRDefault="004828C5">
            <w:pPr>
              <w:autoSpaceDE w:val="0"/>
              <w:autoSpaceDN w:val="0"/>
              <w:adjustRightInd w:val="0"/>
              <w:jc w:val="both"/>
              <w:rPr>
                <w:rFonts w:ascii="Times New Roman" w:hAnsi="Times New Roman"/>
                <w:color w:val="000000"/>
                <w:sz w:val="18"/>
              </w:rPr>
            </w:pPr>
          </w:p>
        </w:tc>
      </w:tr>
      <w:bookmarkStart w:id="745" w:name="co_footnote_F260376476655_1"/>
      <w:bookmarkEnd w:id="74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"#co_footnoteReference_F260376476655_ID0EB"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w:t>
            </w:r>
          </w:p>
          <w:p w:rsidR="00000000" w:rsidRDefault="004828C5">
            <w:pPr>
              <w:autoSpaceDE w:val="0"/>
              <w:autoSpaceDN w:val="0"/>
              <w:adjustRightInd w:val="0"/>
              <w:jc w:val="both"/>
              <w:rPr>
                <w:rFonts w:ascii="Times New Roman" w:hAnsi="Times New Roman"/>
                <w:color w:val="000000"/>
                <w:sz w:val="18"/>
              </w:rPr>
            </w:pPr>
          </w:p>
        </w:tc>
      </w:tr>
      <w:bookmarkStart w:id="746" w:name="co_footnote_F261376476655_1"/>
      <w:bookmarkEnd w:id="74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"#co_footnoteReference_F261376476655_ID0E5"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II.</w:t>
            </w:r>
          </w:p>
          <w:p w:rsidR="00000000" w:rsidRDefault="004828C5">
            <w:pPr>
              <w:autoSpaceDE w:val="0"/>
              <w:autoSpaceDN w:val="0"/>
              <w:adjustRightInd w:val="0"/>
              <w:jc w:val="both"/>
              <w:rPr>
                <w:rFonts w:ascii="Times New Roman" w:hAnsi="Times New Roman"/>
                <w:color w:val="000000"/>
                <w:sz w:val="18"/>
              </w:rPr>
            </w:pPr>
          </w:p>
        </w:tc>
      </w:tr>
      <w:bookmarkStart w:id="747" w:name="co_footnote_F262376476655_1"/>
      <w:bookmarkEnd w:id="74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"#co_footnoteReference_F262376476655_ID0EC"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II.</w:t>
            </w:r>
          </w:p>
          <w:p w:rsidR="00000000" w:rsidRDefault="004828C5">
            <w:pPr>
              <w:autoSpaceDE w:val="0"/>
              <w:autoSpaceDN w:val="0"/>
              <w:adjustRightInd w:val="0"/>
              <w:jc w:val="both"/>
              <w:rPr>
                <w:rFonts w:ascii="Times New Roman" w:hAnsi="Times New Roman"/>
                <w:color w:val="000000"/>
                <w:sz w:val="18"/>
              </w:rPr>
            </w:pPr>
          </w:p>
        </w:tc>
      </w:tr>
      <w:bookmarkStart w:id="748" w:name="co_footnote_F263376476655_1"/>
      <w:bookmarkEnd w:id="74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"#co_footnoteReference_F263376476655_ID0ER"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If economic motivations extend beyond that, the government would not need to compel the speech. The commercial speaker would likely share such information of her own accord.</w:t>
            </w:r>
          </w:p>
          <w:p w:rsidR="00000000" w:rsidRDefault="004828C5">
            <w:pPr>
              <w:autoSpaceDE w:val="0"/>
              <w:autoSpaceDN w:val="0"/>
              <w:adjustRightInd w:val="0"/>
              <w:jc w:val="both"/>
              <w:rPr>
                <w:rFonts w:ascii="Times New Roman" w:hAnsi="Times New Roman"/>
                <w:color w:val="000000"/>
                <w:sz w:val="18"/>
              </w:rPr>
            </w:pPr>
          </w:p>
        </w:tc>
      </w:tr>
      <w:bookmarkStart w:id="749" w:name="co_footnote_F264376476655_1"/>
      <w:bookmarkEnd w:id="74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"#co_footnoteReference_F264376476655_ID0E2"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One should not take this point too far. Where the government compels that a commercial speaker provide information about a specific product </w:t>
            </w:r>
            <w:r>
              <w:rPr>
                <w:rFonts w:ascii="Times New Roman" w:eastAsia="Times New Roman" w:hAnsi="Times New Roman"/>
                <w:color w:val="000000"/>
                <w:sz w:val="18"/>
              </w:rPr>
              <w:t>or service sold, it does not matter if it is against the speaker</w:t>
            </w:r>
            <w:r>
              <w:rPr>
                <w:rFonts w:ascii="Times New Roman" w:eastAsia="Times New Roman" w:hAnsi="Times New Roman"/>
                <w:color w:val="000000"/>
                <w:sz w:val="18"/>
              </w:rPr>
              <w:t>’</w:t>
            </w:r>
            <w:r>
              <w:rPr>
                <w:rFonts w:ascii="Times New Roman" w:eastAsia="Times New Roman" w:hAnsi="Times New Roman"/>
                <w:color w:val="000000"/>
                <w:sz w:val="18"/>
              </w:rPr>
              <w:t xml:space="preserve">s interests to disclose this information. An example of this is where a regulation mandates providing caloric information for fattening foods, and commercial speakers will earn less money as </w:t>
            </w:r>
            <w:r>
              <w:rPr>
                <w:rFonts w:ascii="Times New Roman" w:eastAsia="Times New Roman" w:hAnsi="Times New Roman"/>
                <w:color w:val="000000"/>
                <w:sz w:val="18"/>
              </w:rPr>
              <w:t>a result. This is still a required disclosure of uncontroverted, factual information about a specific product or service sold, and Zauderer applies. See supra Part IV.B.1.i.</w:t>
            </w:r>
          </w:p>
          <w:p w:rsidR="00000000" w:rsidRDefault="004828C5">
            <w:pPr>
              <w:autoSpaceDE w:val="0"/>
              <w:autoSpaceDN w:val="0"/>
              <w:adjustRightInd w:val="0"/>
              <w:jc w:val="both"/>
              <w:rPr>
                <w:rFonts w:ascii="Times New Roman" w:hAnsi="Times New Roman"/>
                <w:color w:val="000000"/>
                <w:sz w:val="18"/>
              </w:rPr>
            </w:pPr>
          </w:p>
        </w:tc>
      </w:tr>
      <w:bookmarkStart w:id="750" w:name="co_footnote_F265376476655_1"/>
      <w:bookmarkEnd w:id="75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"#co_footnoteReference_F265376476655_ID0EA"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Cf. </w:t>
            </w:r>
            <w:hyperlink r:id="rId238" w:history="1">
              <w:r>
                <w:rPr>
                  <w:rFonts w:ascii="Times New Roman" w:eastAsia="Times New Roman" w:hAnsi="Times New Roman"/>
                  <w:color w:val="0000FF"/>
                  <w:sz w:val="18"/>
                </w:rPr>
                <w:t>Pac. Gas &amp; Elec. Co. v. Pub. Utils. Comm’n, 475 U.S. 1, 9-13 (1986)</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The order does not simply award access to the public at large; rather it discri</w:t>
            </w:r>
            <w:r>
              <w:rPr>
                <w:rFonts w:ascii="Times New Roman" w:eastAsia="Times New Roman" w:hAnsi="Times New Roman"/>
                <w:color w:val="000000"/>
                <w:sz w:val="18"/>
              </w:rPr>
              <w:t>minates on the basis of viewpoints of the selected speakers.</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51" w:name="co_footnote_F266376476655_1"/>
      <w:bookmarkEnd w:id="75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"#co_footnoteReference_F266376476655_ID0ES"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239" w:history="1">
              <w:r>
                <w:rPr>
                  <w:rFonts w:ascii="Times New Roman" w:eastAsia="Times New Roman" w:hAnsi="Times New Roman"/>
                  <w:color w:val="0000FF"/>
                  <w:sz w:val="18"/>
                </w:rPr>
                <w:t>United States v. United Food</w:t>
              </w:r>
              <w:r>
                <w:rPr>
                  <w:rFonts w:ascii="Times New Roman" w:eastAsia="Times New Roman" w:hAnsi="Times New Roman"/>
                  <w:color w:val="0000FF"/>
                  <w:sz w:val="18"/>
                </w:rPr>
                <w:t>s, Inc., 533 U.S. 405, 415-16 (2001)</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52" w:name="co_footnote_F267376476655_1"/>
      <w:bookmarkEnd w:id="75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"#co_footnoteReference_F267376476655_ID0EZ"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240" w:history="1">
              <w:r>
                <w:rPr>
                  <w:rFonts w:ascii="Times New Roman" w:eastAsia="Times New Roman" w:hAnsi="Times New Roman"/>
                  <w:color w:val="0000FF"/>
                  <w:sz w:val="18"/>
                </w:rPr>
                <w:t>Keller v. State Bar, 496 U.S. 1, 13 (1990)</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53" w:name="co_footnote_F268376476655_1"/>
      <w:bookmarkEnd w:id="75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"#co_footnoteReference_F268376476655_ID0EI"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241" w:history="1">
              <w:r>
                <w:rPr>
                  <w:rFonts w:ascii="Times New Roman" w:eastAsia="Times New Roman" w:hAnsi="Times New Roman"/>
                  <w:color w:val="0000FF"/>
                  <w:sz w:val="18"/>
                </w:rPr>
                <w:t>United Foods, 533 U.S. at 415-16</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54" w:name="co_footnote_F269376476655_1"/>
      <w:bookmarkEnd w:id="75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"#co_footnoteReference_F269376476655_ID0EN"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269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id.</w:t>
            </w:r>
          </w:p>
          <w:p w:rsidR="00000000" w:rsidRDefault="004828C5">
            <w:pPr>
              <w:autoSpaceDE w:val="0"/>
              <w:autoSpaceDN w:val="0"/>
              <w:adjustRightInd w:val="0"/>
              <w:jc w:val="both"/>
              <w:rPr>
                <w:rFonts w:ascii="Times New Roman" w:hAnsi="Times New Roman"/>
                <w:color w:val="000000"/>
                <w:sz w:val="18"/>
              </w:rPr>
            </w:pPr>
          </w:p>
        </w:tc>
      </w:tr>
      <w:bookmarkStart w:id="755" w:name="co_footnote_F270376476655_1"/>
      <w:bookmarkEnd w:id="75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"#co_footnoteReference_F270376476655_ID0ET"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242" w:history="1">
              <w:r>
                <w:rPr>
                  <w:rFonts w:ascii="Times New Roman" w:eastAsia="Times New Roman" w:hAnsi="Times New Roman"/>
                  <w:color w:val="0000FF"/>
                  <w:sz w:val="18"/>
                </w:rPr>
                <w:t>Johanns v. Livestock M</w:t>
              </w:r>
              <w:r>
                <w:rPr>
                  <w:rFonts w:ascii="Times New Roman" w:eastAsia="Times New Roman" w:hAnsi="Times New Roman"/>
                  <w:color w:val="0000FF"/>
                  <w:sz w:val="18"/>
                </w:rPr>
                <w:t>ktg. Ass’n, 544 U.S. 550, 559 (2005)</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56" w:name="co_footnote_F271376476655_1"/>
      <w:bookmarkEnd w:id="75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"#co_footnoteReference_F271376476655_ID0EO"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271</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w:t>
            </w:r>
          </w:p>
          <w:p w:rsidR="00000000" w:rsidRDefault="004828C5">
            <w:pPr>
              <w:autoSpaceDE w:val="0"/>
              <w:autoSpaceDN w:val="0"/>
              <w:adjustRightInd w:val="0"/>
              <w:jc w:val="both"/>
              <w:rPr>
                <w:rFonts w:ascii="Times New Roman" w:hAnsi="Times New Roman"/>
                <w:color w:val="000000"/>
                <w:sz w:val="18"/>
              </w:rPr>
            </w:pPr>
          </w:p>
        </w:tc>
      </w:tr>
      <w:bookmarkStart w:id="757" w:name="co_footnote_F272376476655_1"/>
      <w:bookmarkEnd w:id="75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"#co_footnote</w:instrText>
            </w:r>
            <w:r>
              <w:rPr>
                <w:rFonts w:ascii="Times New Roman" w:eastAsia="Times New Roman" w:hAnsi="Times New Roman"/>
                <w:color w:val="000000"/>
                <w:sz w:val="20"/>
              </w:rPr>
              <w:instrText xml:space="preserve">Reference_F272376476655_ID0ET"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272</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243" w:history="1">
              <w:r>
                <w:rPr>
                  <w:rFonts w:ascii="Times New Roman" w:eastAsia="Times New Roman" w:hAnsi="Times New Roman"/>
                  <w:color w:val="0000FF"/>
                  <w:sz w:val="18"/>
                </w:rPr>
                <w:t>Wooley v. Maynard, 430 U.S. 705, 714-15 (1977)</w:t>
              </w:r>
            </w:hyperlink>
            <w:r>
              <w:rPr>
                <w:rFonts w:ascii="Times New Roman" w:eastAsia="Times New Roman" w:hAnsi="Times New Roman"/>
                <w:color w:val="000000"/>
                <w:sz w:val="18"/>
              </w:rPr>
              <w:t xml:space="preserve"> (analogizing to Barnette where individual interests against compelled expression of message with which one disagrees moti</w:t>
            </w:r>
            <w:r>
              <w:rPr>
                <w:rFonts w:ascii="Times New Roman" w:eastAsia="Times New Roman" w:hAnsi="Times New Roman"/>
                <w:color w:val="000000"/>
                <w:sz w:val="18"/>
              </w:rPr>
              <w:t>vated decision). Indeed, Wooley explained that the compelled-speech doctrine would apply even where one person</w:t>
            </w:r>
            <w:r>
              <w:rPr>
                <w:rFonts w:ascii="Times New Roman" w:eastAsia="Times New Roman" w:hAnsi="Times New Roman"/>
                <w:color w:val="000000"/>
                <w:sz w:val="18"/>
              </w:rPr>
              <w:t>’</w:t>
            </w:r>
            <w:r>
              <w:rPr>
                <w:rFonts w:ascii="Times New Roman" w:eastAsia="Times New Roman" w:hAnsi="Times New Roman"/>
                <w:color w:val="000000"/>
                <w:sz w:val="18"/>
              </w:rPr>
              <w:t>s views differ from the majority group</w:t>
            </w:r>
            <w:r>
              <w:rPr>
                <w:rFonts w:ascii="Times New Roman" w:eastAsia="Times New Roman" w:hAnsi="Times New Roman"/>
                <w:color w:val="000000"/>
                <w:sz w:val="18"/>
              </w:rPr>
              <w:t>’</w:t>
            </w:r>
            <w:r>
              <w:rPr>
                <w:rFonts w:ascii="Times New Roman" w:eastAsia="Times New Roman" w:hAnsi="Times New Roman"/>
                <w:color w:val="000000"/>
                <w:sz w:val="18"/>
              </w:rPr>
              <w:t xml:space="preserve">s views. See </w:t>
            </w:r>
            <w:hyperlink r:id="rId244" w:history="1">
              <w:r>
                <w:rPr>
                  <w:rFonts w:ascii="Times New Roman" w:eastAsia="Times New Roman" w:hAnsi="Times New Roman"/>
                  <w:color w:val="0000FF"/>
                  <w:sz w:val="18"/>
                </w:rPr>
                <w:t>Wooley, 430 U.S. at 715</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[T]hat most individual</w:t>
            </w:r>
            <w:r>
              <w:rPr>
                <w:rFonts w:ascii="Times New Roman" w:eastAsia="Times New Roman" w:hAnsi="Times New Roman"/>
                <w:color w:val="000000"/>
                <w:sz w:val="18"/>
              </w:rPr>
              <w:t>s agree with ... New Hampshire</w:t>
            </w:r>
            <w:r>
              <w:rPr>
                <w:rFonts w:ascii="Times New Roman" w:eastAsia="Times New Roman" w:hAnsi="Times New Roman"/>
                <w:color w:val="000000"/>
                <w:sz w:val="18"/>
              </w:rPr>
              <w:t>’</w:t>
            </w:r>
            <w:r>
              <w:rPr>
                <w:rFonts w:ascii="Times New Roman" w:eastAsia="Times New Roman" w:hAnsi="Times New Roman"/>
                <w:color w:val="000000"/>
                <w:sz w:val="18"/>
              </w:rPr>
              <w:t>s motto is not the test .... The First Amendment protects the right of individuals to hold a point of view different from the majority and to refuse to foster ... an idea they find morally objectionable.</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58" w:name="co_footnote_F273376476655_1"/>
      <w:bookmarkEnd w:id="75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"#co_footnoteReference_F273376476655_ID0EN"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273</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supra Part I.</w:t>
            </w:r>
          </w:p>
          <w:p w:rsidR="00000000" w:rsidRDefault="004828C5">
            <w:pPr>
              <w:autoSpaceDE w:val="0"/>
              <w:autoSpaceDN w:val="0"/>
              <w:adjustRightInd w:val="0"/>
              <w:jc w:val="both"/>
              <w:rPr>
                <w:rFonts w:ascii="Times New Roman" w:hAnsi="Times New Roman"/>
                <w:color w:val="000000"/>
                <w:sz w:val="18"/>
              </w:rPr>
            </w:pPr>
          </w:p>
        </w:tc>
      </w:tr>
      <w:bookmarkStart w:id="759" w:name="co_footnote_F274376476655_1"/>
      <w:bookmarkEnd w:id="75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"#co_footnoteReference_F274376476655_ID0EH"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274</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Patient Protection and Affordable Care Act, </w:t>
            </w:r>
            <w:hyperlink r:id="rId245" w:history="1">
              <w:r>
                <w:rPr>
                  <w:rFonts w:ascii="Times New Roman" w:eastAsia="Times New Roman" w:hAnsi="Times New Roman"/>
                  <w:color w:val="0000FF"/>
                  <w:sz w:val="18"/>
                </w:rPr>
                <w:t>Pub. L. No. 111-148, § 4205, 124 Stat. 119</w:t>
              </w:r>
            </w:hyperlink>
            <w:r>
              <w:rPr>
                <w:rFonts w:ascii="Times New Roman" w:eastAsia="Times New Roman" w:hAnsi="Times New Roman"/>
                <w:color w:val="000000"/>
                <w:sz w:val="18"/>
              </w:rPr>
              <w:t xml:space="preserve">, 573-76 (2010) (to be codified at </w:t>
            </w:r>
            <w:hyperlink r:id="rId246" w:history="1">
              <w:r>
                <w:rPr>
                  <w:rFonts w:ascii="Times New Roman" w:eastAsia="Times New Roman" w:hAnsi="Times New Roman"/>
                  <w:color w:val="0000FF"/>
                  <w:sz w:val="18"/>
                </w:rPr>
                <w:t>21 U.S.C. § 343</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60" w:name="co_footnote_F275376476655_1"/>
      <w:bookmarkEnd w:id="76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HYPERLINK "#co</w:instrText>
            </w:r>
            <w:r>
              <w:rPr>
                <w:rFonts w:ascii="Times New Roman" w:eastAsia="Times New Roman" w:hAnsi="Times New Roman"/>
                <w:color w:val="000000"/>
                <w:sz w:val="20"/>
              </w:rPr>
              <w:instrText xml:space="preserve">_footnoteReference_F275376476655_ID0EZ"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275</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e.g., Gary Taubes, Why We Get Fat and What to Do About It (2011) (arguing that over-consumption of certain carbohydrates, as compared to fat, is what actually makes people gain weight); Susan J.G. Reed, </w:t>
            </w:r>
            <w:r>
              <w:rPr>
                <w:rFonts w:ascii="Times New Roman" w:eastAsia="Times New Roman" w:hAnsi="Times New Roman"/>
                <w:color w:val="000000"/>
                <w:sz w:val="18"/>
              </w:rPr>
              <w:t xml:space="preserve">Studies Find Genetic Link to Obesity, Harv. Crimson (Oct. 19, 2010), available at http:// www.thecrimson.com/article//2010/10/19/fat-body-obesity-researchers/ (noting that </w:t>
            </w:r>
            <w:r>
              <w:rPr>
                <w:rFonts w:ascii="Times New Roman" w:eastAsia="Times New Roman" w:hAnsi="Times New Roman"/>
                <w:color w:val="000000"/>
                <w:sz w:val="18"/>
              </w:rPr>
              <w:lastRenderedPageBreak/>
              <w:t xml:space="preserve">two studies </w:t>
            </w:r>
            <w:r>
              <w:rPr>
                <w:rFonts w:ascii="Times New Roman" w:eastAsia="Times New Roman" w:hAnsi="Times New Roman"/>
                <w:color w:val="000000"/>
                <w:sz w:val="18"/>
              </w:rPr>
              <w:t>“</w:t>
            </w:r>
            <w:r>
              <w:rPr>
                <w:rFonts w:ascii="Times New Roman" w:eastAsia="Times New Roman" w:hAnsi="Times New Roman"/>
                <w:color w:val="000000"/>
                <w:sz w:val="18"/>
              </w:rPr>
              <w:t>with ties to Harvard Medical School have discovered new genetic variati</w:t>
            </w:r>
            <w:r>
              <w:rPr>
                <w:rFonts w:ascii="Times New Roman" w:eastAsia="Times New Roman" w:hAnsi="Times New Roman"/>
                <w:color w:val="000000"/>
                <w:sz w:val="18"/>
              </w:rPr>
              <w:t>ons that predispose people to obesity</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61" w:name="co_footnote_F276376476655_1"/>
      <w:bookmarkEnd w:id="76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lastRenderedPageBreak/>
              <w:fldChar w:fldCharType="begin"/>
            </w:r>
            <w:r>
              <w:rPr>
                <w:rFonts w:ascii="Times New Roman" w:eastAsia="Times New Roman" w:hAnsi="Times New Roman"/>
                <w:color w:val="000000"/>
                <w:sz w:val="20"/>
              </w:rPr>
              <w:instrText xml:space="preserve">HYPERLINK "#co_footnoteReference_F276376476655_ID0E5"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276</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See, e.g., Taubes, supra note 275 (arguing that over-consumption of certain carbohydrates is what</w:t>
            </w:r>
            <w:r>
              <w:rPr>
                <w:rFonts w:ascii="Times New Roman" w:eastAsia="Times New Roman" w:hAnsi="Times New Roman"/>
                <w:color w:val="000000"/>
                <w:sz w:val="18"/>
              </w:rPr>
              <w:t xml:space="preserve"> actually makes people gain weight); Reed, supra note 275 (noting that two studies </w:t>
            </w:r>
            <w:r>
              <w:rPr>
                <w:rFonts w:ascii="Times New Roman" w:eastAsia="Times New Roman" w:hAnsi="Times New Roman"/>
                <w:color w:val="000000"/>
                <w:sz w:val="18"/>
              </w:rPr>
              <w:t>“</w:t>
            </w:r>
            <w:r>
              <w:rPr>
                <w:rFonts w:ascii="Times New Roman" w:eastAsia="Times New Roman" w:hAnsi="Times New Roman"/>
                <w:color w:val="000000"/>
                <w:sz w:val="18"/>
              </w:rPr>
              <w:t>with ties to Harvard Medical School have discovered new genetic variations that predispose people to obesity</w:t>
            </w:r>
            <w:r>
              <w:rPr>
                <w:rFonts w:ascii="Times New Roman" w:eastAsia="Times New Roman" w:hAnsi="Times New Roman"/>
                <w:color w:val="000000"/>
                <w:sz w:val="18"/>
              </w:rPr>
              <w:t>”</w:t>
            </w:r>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62" w:name="co_footnote_F277376476655_1"/>
      <w:bookmarkEnd w:id="76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HYPE</w:instrText>
            </w:r>
            <w:r>
              <w:rPr>
                <w:rFonts w:ascii="Times New Roman" w:eastAsia="Times New Roman" w:hAnsi="Times New Roman"/>
                <w:color w:val="000000"/>
                <w:sz w:val="20"/>
              </w:rPr>
              <w:instrText xml:space="preserve">RLINK "#co_footnoteReference_F277376476655_ID0EX"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277</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247" w:history="1">
              <w:r>
                <w:rPr>
                  <w:rFonts w:ascii="Times New Roman" w:eastAsia="Times New Roman" w:hAnsi="Times New Roman"/>
                  <w:color w:val="0000FF"/>
                  <w:sz w:val="18"/>
                </w:rPr>
                <w:t>Wooley, 430 U.S. at 716</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63" w:name="co_footnote_F278376476655_1"/>
      <w:bookmarkEnd w:id="76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"#co_footnoteReference_F278376476655_ID0E3"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278</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See </w:t>
            </w:r>
            <w:hyperlink r:id="rId248" w:history="1">
              <w:r>
                <w:rPr>
                  <w:rFonts w:ascii="Times New Roman" w:eastAsia="Times New Roman" w:hAnsi="Times New Roman"/>
                  <w:color w:val="0000FF"/>
                  <w:sz w:val="18"/>
                </w:rPr>
                <w:t>id. at 716-17</w:t>
              </w:r>
            </w:hyperlink>
            <w:r>
              <w:rPr>
                <w:rFonts w:ascii="Times New Roman" w:eastAsia="Times New Roman" w:hAnsi="Times New Roman"/>
                <w:color w:val="000000"/>
                <w:sz w:val="18"/>
              </w:rPr>
              <w:t xml:space="preserve">. </w:t>
            </w:r>
            <w:r>
              <w:rPr>
                <w:rFonts w:ascii="Times New Roman" w:eastAsia="Times New Roman" w:hAnsi="Times New Roman"/>
                <w:color w:val="000000"/>
                <w:sz w:val="18"/>
              </w:rPr>
              <w:t>“‘</w:t>
            </w:r>
            <w:r>
              <w:rPr>
                <w:rFonts w:ascii="Times New Roman" w:eastAsia="Times New Roman" w:hAnsi="Times New Roman"/>
                <w:color w:val="000000"/>
                <w:sz w:val="18"/>
              </w:rPr>
              <w:t>Strict sc</w:t>
            </w:r>
            <w:r>
              <w:rPr>
                <w:rFonts w:ascii="Times New Roman" w:eastAsia="Times New Roman" w:hAnsi="Times New Roman"/>
                <w:color w:val="000000"/>
                <w:sz w:val="18"/>
              </w:rPr>
              <w:t>rutiny</w:t>
            </w:r>
            <w:r>
              <w:rPr>
                <w:rFonts w:ascii="Times New Roman" w:eastAsia="Times New Roman" w:hAnsi="Times New Roman"/>
                <w:color w:val="000000"/>
                <w:sz w:val="18"/>
              </w:rPr>
              <w:t>’</w:t>
            </w:r>
            <w:r>
              <w:rPr>
                <w:rFonts w:ascii="Times New Roman" w:eastAsia="Times New Roman" w:hAnsi="Times New Roman"/>
                <w:color w:val="000000"/>
                <w:sz w:val="18"/>
              </w:rPr>
              <w:t xml:space="preserve"> requires </w:t>
            </w:r>
            <w:r>
              <w:rPr>
                <w:rFonts w:ascii="Times New Roman" w:eastAsia="Times New Roman" w:hAnsi="Times New Roman"/>
                <w:color w:val="000000"/>
                <w:sz w:val="18"/>
              </w:rPr>
              <w:t>‘</w:t>
            </w:r>
            <w:r>
              <w:rPr>
                <w:rFonts w:ascii="Times New Roman" w:eastAsia="Times New Roman" w:hAnsi="Times New Roman"/>
                <w:color w:val="000000"/>
                <w:sz w:val="18"/>
              </w:rPr>
              <w:t>the State [to] show that its regulation is necessary to serve a compelling state interest and is narrowly drawn to achieve that end.</w:t>
            </w:r>
            <w:r>
              <w:rPr>
                <w:rFonts w:ascii="Times New Roman" w:eastAsia="Times New Roman" w:hAnsi="Times New Roman"/>
                <w:color w:val="000000"/>
                <w:sz w:val="18"/>
              </w:rPr>
              <w:t>”’</w:t>
            </w:r>
            <w:r>
              <w:rPr>
                <w:rFonts w:ascii="Times New Roman" w:eastAsia="Times New Roman" w:hAnsi="Times New Roman"/>
                <w:color w:val="000000"/>
                <w:sz w:val="18"/>
              </w:rPr>
              <w:t xml:space="preserve"> Mass Media Law, supra note 29, at 31 (quoting </w:t>
            </w:r>
            <w:hyperlink r:id="rId249" w:history="1">
              <w:r>
                <w:rPr>
                  <w:rFonts w:ascii="Times New Roman" w:eastAsia="Times New Roman" w:hAnsi="Times New Roman"/>
                  <w:color w:val="0000FF"/>
                  <w:sz w:val="18"/>
                </w:rPr>
                <w:t>Ark. Writers’ P</w:t>
              </w:r>
              <w:r>
                <w:rPr>
                  <w:rFonts w:ascii="Times New Roman" w:eastAsia="Times New Roman" w:hAnsi="Times New Roman"/>
                  <w:color w:val="0000FF"/>
                  <w:sz w:val="18"/>
                </w:rPr>
                <w:t>roject, Inc. v. Ragland, 481 U.S. 221, 231 (1987)</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bookmarkStart w:id="764" w:name="co_footnote_F279376476655_1"/>
      <w:bookmarkEnd w:id="76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"#co_footnoteReference_F279376476655_ID0EL"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279</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 xml:space="preserve">This analysis does not account for the possibility that the message in Regulation 3 is government speech, and may avoid First Amendment problems completely. Cf. </w:t>
            </w:r>
            <w:hyperlink r:id="rId250" w:history="1">
              <w:r>
                <w:rPr>
                  <w:rFonts w:ascii="Times New Roman" w:eastAsia="Times New Roman" w:hAnsi="Times New Roman"/>
                  <w:color w:val="0000FF"/>
                  <w:sz w:val="18"/>
                </w:rPr>
                <w:t xml:space="preserve">Johanns v. Livestock Mktg. Ass’n, 544 U.S. 550, 559, </w:t>
              </w:r>
              <w:r>
                <w:rPr>
                  <w:rFonts w:ascii="Times New Roman" w:eastAsia="Times New Roman" w:hAnsi="Times New Roman"/>
                  <w:color w:val="0000FF"/>
                  <w:sz w:val="18"/>
                </w:rPr>
                <w:t>562 (2005)</w:t>
              </w:r>
            </w:hyperlink>
            <w:r>
              <w:rPr>
                <w:rFonts w:ascii="Times New Roman" w:eastAsia="Times New Roman" w:hAnsi="Times New Roman"/>
                <w:color w:val="000000"/>
                <w:sz w:val="18"/>
              </w:rPr>
              <w:t>. This question is beyond the scope of this paper.</w:t>
            </w:r>
          </w:p>
          <w:p w:rsidR="00000000" w:rsidRDefault="004828C5">
            <w:pPr>
              <w:autoSpaceDE w:val="0"/>
              <w:autoSpaceDN w:val="0"/>
              <w:adjustRightInd w:val="0"/>
              <w:jc w:val="both"/>
              <w:rPr>
                <w:rFonts w:ascii="Times New Roman" w:hAnsi="Times New Roman"/>
                <w:color w:val="000000"/>
                <w:sz w:val="18"/>
              </w:rPr>
            </w:pPr>
          </w:p>
        </w:tc>
      </w:tr>
      <w:bookmarkStart w:id="765" w:name="co_footnote_F280376476655_1"/>
      <w:bookmarkEnd w:id="76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4828C5">
            <w:pPr>
              <w:autoSpaceDE w:val="0"/>
              <w:autoSpaceDN w:val="0"/>
              <w:adjustRightInd w:val="0"/>
              <w:rPr>
                <w:rFonts w:ascii="Times New Roman" w:hAnsi="Times New Roman"/>
                <w:color w:val="000000"/>
                <w:sz w:val="20"/>
              </w:rPr>
            </w:pPr>
            <w:r>
              <w:rPr>
                <w:rFonts w:ascii="Times New Roman" w:eastAsia="Times New Roman" w:hAnsi="Times New Roman"/>
                <w:color w:val="000000"/>
                <w:sz w:val="20"/>
              </w:rPr>
              <w:fldChar w:fldCharType="begin"/>
            </w:r>
            <w:r>
              <w:rPr>
                <w:rFonts w:ascii="Times New Roman" w:eastAsia="Times New Roman" w:hAnsi="Times New Roman"/>
                <w:color w:val="000000"/>
                <w:sz w:val="20"/>
              </w:rPr>
              <w:instrText xml:space="preserve">HYPERLINK "#co_footnoteReference_F280376476655_ID0E1" </w:instrText>
            </w:r>
            <w:r w:rsidR="00762A11">
              <w:rPr>
                <w:rFonts w:ascii="Times New Roman" w:eastAsia="Times New Roman" w:hAnsi="Times New Roman"/>
                <w:color w:val="000000"/>
                <w:sz w:val="20"/>
              </w:rPr>
            </w:r>
            <w:r>
              <w:rPr>
                <w:rFonts w:ascii="Times New Roman" w:eastAsia="Times New Roman" w:hAnsi="Times New Roman"/>
                <w:color w:val="000000"/>
                <w:sz w:val="20"/>
              </w:rPr>
              <w:fldChar w:fldCharType="separate"/>
            </w:r>
            <w:r>
              <w:rPr>
                <w:rFonts w:ascii="Times New Roman" w:eastAsia="Times New Roman" w:hAnsi="Times New Roman"/>
                <w:color w:val="0000FF"/>
                <w:sz w:val="20"/>
                <w:vertAlign w:val="superscript"/>
              </w:rPr>
              <w:t>280</w:t>
            </w:r>
            <w:r>
              <w:rPr>
                <w:rFonts w:ascii="Times New Roman" w:eastAsia="Times New Roman" w:hAnsi="Times New Roman"/>
                <w:color w:val="000000"/>
                <w:sz w:val="20"/>
              </w:rPr>
              <w:fldChar w:fldCharType="end"/>
            </w:r>
          </w:p>
          <w:p w:rsidR="00000000" w:rsidRDefault="004828C5">
            <w:pPr>
              <w:autoSpaceDE w:val="0"/>
              <w:autoSpaceDN w:val="0"/>
              <w:adjustRightInd w:val="0"/>
              <w:rPr>
                <w:rFonts w:ascii="Times New Roman" w:hAnsi="Times New Roman"/>
                <w:color w:val="000000"/>
                <w:sz w:val="20"/>
              </w:rPr>
            </w:pPr>
          </w:p>
        </w:tc>
        <w:tc>
          <w:tcPr>
            <w:tcW w:w="9480" w:type="dxa"/>
            <w:tcBorders>
              <w:top w:val="nil"/>
              <w:left w:val="nil"/>
              <w:bottom w:val="nil"/>
              <w:right w:val="nil"/>
            </w:tcBorders>
            <w:tcMar>
              <w:top w:w="90" w:type="dxa"/>
              <w:bottom w:w="90" w:type="dxa"/>
            </w:tcMar>
          </w:tcPr>
          <w:p w:rsidR="00000000" w:rsidRDefault="004828C5">
            <w:pPr>
              <w:autoSpaceDE w:val="0"/>
              <w:autoSpaceDN w:val="0"/>
              <w:adjustRightInd w:val="0"/>
              <w:jc w:val="both"/>
              <w:rPr>
                <w:rFonts w:ascii="Times New Roman" w:hAnsi="Times New Roman"/>
                <w:color w:val="000000"/>
                <w:sz w:val="18"/>
              </w:rPr>
            </w:pPr>
            <w:r>
              <w:rPr>
                <w:rFonts w:ascii="Times New Roman" w:eastAsia="Times New Roman" w:hAnsi="Times New Roman"/>
                <w:color w:val="000000"/>
                <w:sz w:val="18"/>
              </w:rPr>
              <w:t>Though the First Amendment unambiguously safeguards speaker interests, the</w:t>
            </w:r>
            <w:r>
              <w:rPr>
                <w:rFonts w:ascii="Times New Roman" w:eastAsia="Times New Roman" w:hAnsi="Times New Roman"/>
                <w:color w:val="000000"/>
                <w:sz w:val="18"/>
              </w:rPr>
              <w:t xml:space="preserve"> Supreme Court has noted that it serves significant societal interests wholly apart from the speaker</w:t>
            </w:r>
            <w:r>
              <w:rPr>
                <w:rFonts w:ascii="Times New Roman" w:eastAsia="Times New Roman" w:hAnsi="Times New Roman"/>
                <w:color w:val="000000"/>
                <w:sz w:val="18"/>
              </w:rPr>
              <w:t>’</w:t>
            </w:r>
            <w:r>
              <w:rPr>
                <w:rFonts w:ascii="Times New Roman" w:eastAsia="Times New Roman" w:hAnsi="Times New Roman"/>
                <w:color w:val="000000"/>
                <w:sz w:val="18"/>
              </w:rPr>
              <w:t xml:space="preserve">s interest in self-expression. It also </w:t>
            </w:r>
            <w:r>
              <w:rPr>
                <w:rFonts w:ascii="Times New Roman" w:eastAsia="Times New Roman" w:hAnsi="Times New Roman"/>
                <w:color w:val="000000"/>
                <w:sz w:val="18"/>
              </w:rPr>
              <w:t>“</w:t>
            </w:r>
            <w:r>
              <w:rPr>
                <w:rFonts w:ascii="Times New Roman" w:eastAsia="Times New Roman" w:hAnsi="Times New Roman"/>
                <w:color w:val="000000"/>
                <w:sz w:val="18"/>
              </w:rPr>
              <w:t>protects the public</w:t>
            </w:r>
            <w:r>
              <w:rPr>
                <w:rFonts w:ascii="Times New Roman" w:eastAsia="Times New Roman" w:hAnsi="Times New Roman"/>
                <w:color w:val="000000"/>
                <w:sz w:val="18"/>
              </w:rPr>
              <w:t>’</w:t>
            </w:r>
            <w:r>
              <w:rPr>
                <w:rFonts w:ascii="Times New Roman" w:eastAsia="Times New Roman" w:hAnsi="Times New Roman"/>
                <w:color w:val="000000"/>
                <w:sz w:val="18"/>
              </w:rPr>
              <w:t>s interest in receiving information.</w:t>
            </w:r>
            <w:r>
              <w:rPr>
                <w:rFonts w:ascii="Times New Roman" w:eastAsia="Times New Roman" w:hAnsi="Times New Roman"/>
                <w:color w:val="000000"/>
                <w:sz w:val="18"/>
              </w:rPr>
              <w:t>”</w:t>
            </w:r>
            <w:r>
              <w:rPr>
                <w:rFonts w:ascii="Times New Roman" w:eastAsia="Times New Roman" w:hAnsi="Times New Roman"/>
                <w:color w:val="000000"/>
                <w:sz w:val="18"/>
              </w:rPr>
              <w:t xml:space="preserve"> </w:t>
            </w:r>
            <w:hyperlink r:id="rId251" w:history="1">
              <w:r>
                <w:rPr>
                  <w:rFonts w:ascii="Times New Roman" w:eastAsia="Times New Roman" w:hAnsi="Times New Roman"/>
                  <w:color w:val="0000FF"/>
                  <w:sz w:val="18"/>
                </w:rPr>
                <w:t>Pac. Gas &amp; Elec. Co</w:t>
              </w:r>
              <w:r>
                <w:rPr>
                  <w:rFonts w:ascii="Times New Roman" w:eastAsia="Times New Roman" w:hAnsi="Times New Roman"/>
                  <w:color w:val="0000FF"/>
                  <w:sz w:val="18"/>
                </w:rPr>
                <w:t>. v. Pub. Utils. Co., 475 U.S. 1, 8 (1986)</w:t>
              </w:r>
            </w:hyperlink>
            <w:r>
              <w:rPr>
                <w:rFonts w:ascii="Times New Roman" w:eastAsia="Times New Roman" w:hAnsi="Times New Roman"/>
                <w:color w:val="000000"/>
                <w:sz w:val="18"/>
              </w:rPr>
              <w:t>.</w:t>
            </w:r>
          </w:p>
          <w:p w:rsidR="00000000" w:rsidRDefault="004828C5">
            <w:pPr>
              <w:autoSpaceDE w:val="0"/>
              <w:autoSpaceDN w:val="0"/>
              <w:adjustRightInd w:val="0"/>
              <w:jc w:val="both"/>
              <w:rPr>
                <w:rFonts w:ascii="Times New Roman" w:hAnsi="Times New Roman"/>
                <w:color w:val="000000"/>
                <w:sz w:val="18"/>
              </w:rPr>
            </w:pPr>
          </w:p>
        </w:tc>
      </w:tr>
    </w:tbl>
    <w:p w:rsidR="00000000" w:rsidRDefault="004828C5">
      <w:pPr>
        <w:autoSpaceDE w:val="0"/>
        <w:autoSpaceDN w:val="0"/>
        <w:adjustRightInd w:val="0"/>
        <w:jc w:val="both"/>
        <w:rPr>
          <w:rFonts w:ascii="Times New Roman" w:hAnsi="Times New Roman"/>
          <w:color w:val="000000"/>
          <w:sz w:val="20"/>
        </w:rPr>
      </w:pPr>
    </w:p>
    <w:p w:rsidR="00000000" w:rsidRDefault="004828C5">
      <w:pPr>
        <w:autoSpaceDE w:val="0"/>
        <w:autoSpaceDN w:val="0"/>
        <w:adjustRightInd w:val="0"/>
        <w:jc w:val="center"/>
        <w:rPr>
          <w:rFonts w:ascii="Georgia" w:hAnsi="Georgia"/>
          <w:color w:val="000000"/>
          <w:sz w:val="20"/>
        </w:rPr>
      </w:pPr>
      <w:r>
        <w:rPr>
          <w:rFonts w:ascii="Georgia" w:eastAsia="Times New Roman" w:hAnsi="Georgia"/>
          <w:color w:val="000000"/>
          <w:sz w:val="20"/>
        </w:rPr>
        <w:t>19 VAJSPL 205</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4828C5">
            <w:pPr>
              <w:autoSpaceDE w:val="0"/>
              <w:autoSpaceDN w:val="0"/>
              <w:adjustRightInd w:val="0"/>
              <w:ind w:left="24" w:right="24"/>
              <w:rPr>
                <w:rFonts w:ascii="Times New Roman" w:hAnsi="Times New Roman"/>
                <w:b/>
                <w:color w:val="777777"/>
                <w:sz w:val="16"/>
              </w:rPr>
            </w:pPr>
            <w:r>
              <w:rPr>
                <w:rFonts w:ascii="Times New Roman" w:eastAsia="Times New Roman" w:hAnsi="Times New Roman"/>
                <w:b/>
                <w:color w:val="777777"/>
                <w:sz w:val="16"/>
              </w:rPr>
              <w:t>End of Document</w:t>
            </w:r>
          </w:p>
          <w:p w:rsidR="00000000" w:rsidRDefault="004828C5">
            <w:pPr>
              <w:autoSpaceDE w:val="0"/>
              <w:autoSpaceDN w:val="0"/>
              <w:adjustRightInd w:val="0"/>
              <w:ind w:left="24" w:right="24"/>
              <w:rPr>
                <w:rFonts w:ascii="Times New Roman" w:hAnsi="Times New Roman"/>
                <w:b/>
                <w:color w:val="777777"/>
                <w:sz w:val="16"/>
              </w:rPr>
            </w:pPr>
          </w:p>
        </w:tc>
        <w:tc>
          <w:tcPr>
            <w:tcW w:w="5760" w:type="dxa"/>
            <w:tcBorders>
              <w:top w:val="single" w:sz="4" w:space="0" w:color="777777"/>
              <w:left w:val="nil"/>
              <w:bottom w:val="nil"/>
              <w:right w:val="nil"/>
            </w:tcBorders>
            <w:tcMar>
              <w:top w:w="100" w:type="dxa"/>
              <w:left w:w="24" w:type="dxa"/>
              <w:right w:w="24" w:type="dxa"/>
            </w:tcMar>
          </w:tcPr>
          <w:p w:rsidR="00000000" w:rsidRDefault="004828C5">
            <w:pPr>
              <w:autoSpaceDE w:val="0"/>
              <w:autoSpaceDN w:val="0"/>
              <w:adjustRightInd w:val="0"/>
              <w:ind w:left="24" w:right="24"/>
              <w:jc w:val="right"/>
              <w:rPr>
                <w:rFonts w:ascii="Times New Roman" w:hAnsi="Times New Roman"/>
                <w:color w:val="777777"/>
                <w:sz w:val="16"/>
              </w:rPr>
            </w:pPr>
            <w:r>
              <w:rPr>
                <w:rFonts w:ascii="Times New Roman" w:eastAsia="Times New Roman" w:hAnsi="Times New Roman"/>
                <w:color w:val="777777"/>
                <w:sz w:val="16"/>
              </w:rPr>
              <w:t>© 2016 Thomson Reuters. No claim to original U.S. Government Works.</w:t>
            </w:r>
          </w:p>
          <w:p w:rsidR="00000000" w:rsidRDefault="004828C5">
            <w:pPr>
              <w:autoSpaceDE w:val="0"/>
              <w:autoSpaceDN w:val="0"/>
              <w:adjustRightInd w:val="0"/>
              <w:ind w:left="24" w:right="24"/>
              <w:jc w:val="right"/>
              <w:rPr>
                <w:rFonts w:ascii="Times New Roman" w:hAnsi="Times New Roman"/>
                <w:color w:val="777777"/>
                <w:sz w:val="16"/>
              </w:rPr>
            </w:pPr>
          </w:p>
        </w:tc>
      </w:tr>
    </w:tbl>
    <w:p w:rsidR="00000000" w:rsidRDefault="004828C5">
      <w:pPr>
        <w:autoSpaceDE w:val="0"/>
        <w:autoSpaceDN w:val="0"/>
        <w:adjustRightInd w:val="0"/>
        <w:jc w:val="both"/>
        <w:rPr>
          <w:rFonts w:ascii="Times New Roman" w:hAnsi="Times New Roman"/>
          <w:color w:val="000000"/>
          <w:sz w:val="20"/>
        </w:rPr>
      </w:pPr>
    </w:p>
    <w:p w:rsidR="004828C5" w:rsidRDefault="004828C5">
      <w:pPr>
        <w:autoSpaceDE w:val="0"/>
        <w:autoSpaceDN w:val="0"/>
        <w:adjustRightInd w:val="0"/>
      </w:pPr>
    </w:p>
    <w:sectPr w:rsidR="004828C5">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C5" w:rsidRDefault="004828C5">
      <w:r>
        <w:separator/>
      </w:r>
    </w:p>
  </w:endnote>
  <w:endnote w:type="continuationSeparator" w:id="0">
    <w:p w:rsidR="004828C5" w:rsidRDefault="0048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762A11">
          <w:pPr>
            <w:autoSpaceDE w:val="0"/>
            <w:autoSpaceDN w:val="0"/>
            <w:adjustRightInd w:val="0"/>
            <w:rPr>
              <w:color w:val="AAAAAA"/>
              <w:sz w:val="20"/>
            </w:rPr>
          </w:pPr>
          <w:r>
            <w:rPr>
              <w:noProof/>
              <w:color w:val="AAAAAA"/>
              <w:sz w:val="20"/>
            </w:rPr>
            <w:drawing>
              <wp:inline distT="0" distB="0" distL="0" distR="0">
                <wp:extent cx="739775"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95250"/>
                        </a:xfrm>
                        <a:prstGeom prst="rect">
                          <a:avLst/>
                        </a:prstGeom>
                        <a:noFill/>
                        <a:ln>
                          <a:noFill/>
                        </a:ln>
                      </pic:spPr>
                    </pic:pic>
                  </a:graphicData>
                </a:graphic>
              </wp:inline>
            </w:drawing>
          </w:r>
          <w:r w:rsidR="004828C5">
            <w:rPr>
              <w:rFonts w:eastAsia="Times New Roman"/>
              <w:color w:val="AAAAAA"/>
              <w:sz w:val="20"/>
            </w:rPr>
            <w:t xml:space="preserve"> © 2016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4828C5">
          <w:pPr>
            <w:autoSpaceDE w:val="0"/>
            <w:autoSpaceDN w:val="0"/>
            <w:adjustRightInd w:val="0"/>
            <w:jc w:val="right"/>
            <w:rPr>
              <w:color w:val="AAAAAA"/>
              <w:sz w:val="20"/>
            </w:rPr>
          </w:pPr>
          <w:r>
            <w:rPr>
              <w:rFonts w:eastAsia="Times New Roman"/>
              <w:color w:val="AAAAAA"/>
              <w:sz w:val="20"/>
            </w:rPr>
            <w:fldChar w:fldCharType="begin"/>
          </w:r>
          <w:r>
            <w:rPr>
              <w:rFonts w:eastAsia="Times New Roman"/>
              <w:color w:val="AAAAAA"/>
              <w:sz w:val="20"/>
            </w:rPr>
            <w:instrText>PAGE</w:instrText>
          </w:r>
          <w:r>
            <w:rPr>
              <w:rFonts w:eastAsia="Times New Roman"/>
              <w:color w:val="AAAAAA"/>
              <w:sz w:val="20"/>
            </w:rPr>
            <w:fldChar w:fldCharType="separate"/>
          </w:r>
          <w:r w:rsidR="00762A11">
            <w:rPr>
              <w:rFonts w:eastAsia="Times New Roman"/>
              <w:noProof/>
              <w:color w:val="AAAAAA"/>
              <w:sz w:val="20"/>
            </w:rPr>
            <w:t>1</w:t>
          </w:r>
          <w:r>
            <w:rPr>
              <w:rFonts w:eastAsia="Times New Roman"/>
              <w:color w:val="AAAAAA"/>
              <w:sz w:val="20"/>
            </w:rPr>
            <w:fldChar w:fldCharType="end"/>
          </w:r>
        </w:p>
      </w:tc>
    </w:tr>
  </w:tbl>
  <w:p w:rsidR="00000000" w:rsidRDefault="004828C5">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C5" w:rsidRDefault="004828C5">
      <w:r>
        <w:separator/>
      </w:r>
    </w:p>
  </w:footnote>
  <w:footnote w:type="continuationSeparator" w:id="0">
    <w:p w:rsidR="004828C5" w:rsidRDefault="0048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4828C5">
          <w:pPr>
            <w:autoSpaceDE w:val="0"/>
            <w:autoSpaceDN w:val="0"/>
            <w:adjustRightInd w:val="0"/>
            <w:rPr>
              <w:color w:val="000000"/>
              <w:sz w:val="18"/>
            </w:rPr>
          </w:pPr>
          <w:r>
            <w:rPr>
              <w:rFonts w:eastAsia="Times New Roman"/>
              <w:b/>
              <w:color w:val="555555"/>
              <w:sz w:val="18"/>
            </w:rPr>
            <w:t>RESOLVING THE COMPELLED-COMMERCIAL-SPEECH..., 19 Va. J. Soc. Pol</w:t>
          </w:r>
          <w:r>
            <w:rPr>
              <w:rFonts w:eastAsia="Times New Roman"/>
              <w:b/>
              <w:color w:val="555555"/>
              <w:sz w:val="18"/>
            </w:rPr>
            <w:t>’</w:t>
          </w:r>
          <w:r>
            <w:rPr>
              <w:rFonts w:eastAsia="Times New Roman"/>
              <w:b/>
              <w:color w:val="555555"/>
              <w:sz w:val="18"/>
            </w:rPr>
            <w:t>y &amp;...</w:t>
          </w:r>
        </w:p>
      </w:tc>
      <w:tc>
        <w:tcPr>
          <w:tcW w:w="700" w:type="dxa"/>
          <w:tcBorders>
            <w:top w:val="nil"/>
            <w:left w:val="nil"/>
            <w:bottom w:val="single" w:sz="8" w:space="0" w:color="AAAAAA"/>
            <w:right w:val="nil"/>
          </w:tcBorders>
          <w:tcMar>
            <w:top w:w="400" w:type="dxa"/>
            <w:bottom w:w="60" w:type="dxa"/>
          </w:tcMar>
        </w:tcPr>
        <w:p w:rsidR="00000000" w:rsidRDefault="004828C5">
          <w:pPr>
            <w:autoSpaceDE w:val="0"/>
            <w:autoSpaceDN w:val="0"/>
            <w:adjustRightInd w:val="0"/>
            <w:jc w:val="right"/>
            <w:rPr>
              <w:color w:val="000000"/>
              <w:sz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4828C5">
          <w:pPr>
            <w:autoSpaceDE w:val="0"/>
            <w:autoSpaceDN w:val="0"/>
            <w:adjustRightInd w:val="0"/>
            <w:rPr>
              <w:color w:val="000000"/>
              <w:sz w:val="18"/>
            </w:rPr>
          </w:pPr>
        </w:p>
      </w:tc>
    </w:tr>
  </w:tbl>
  <w:p w:rsidR="00000000" w:rsidRDefault="004828C5">
    <w:pPr>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11"/>
    <w:rsid w:val="004828C5"/>
    <w:rsid w:val="00762A1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spacing w:after="0" w:line="240" w:lineRule="auto"/>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spacing w:after="0" w:line="240" w:lineRule="auto"/>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15"/>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1985126962&amp;pubNum=0000780&amp;originatingDoc=Ib086854c081f11e28b05fdf15589d8e8&amp;refType=RP&amp;fi=co_pp_sp_780_651&amp;originationContext=document&amp;vr=3.0&amp;rs=cblt1.0&amp;transitionType=DocumentItem&amp;contextData=(sc.Default)#co_pp_sp_780_651" TargetMode="External"/><Relationship Id="rId21" Type="http://schemas.openxmlformats.org/officeDocument/2006/relationships/hyperlink" Target="#co_g_ID0ERGBG_1" TargetMode="External"/><Relationship Id="rId42" Type="http://schemas.openxmlformats.org/officeDocument/2006/relationships/hyperlink" Target="#co_g_ID0EF6AI_1" TargetMode="External"/><Relationship Id="rId63" Type="http://schemas.openxmlformats.org/officeDocument/2006/relationships/hyperlink" Target="http://www.westlaw.com/Link/Document/FullText?findType=Y&amp;serNum=1974127240&amp;pubNum=0000780&amp;originatingDoc=Ib086854c081f11e28b05fdf15589d8e8&amp;refType=RP&amp;fi=co_pp_sp_780_862&amp;originationContext=document&amp;vr=3.0&amp;rs=cblt1.0&amp;transitionType=DocumentItem&amp;contextData=(sc.Default)#co_pp_sp_780_862" TargetMode="External"/><Relationship Id="rId84" Type="http://schemas.openxmlformats.org/officeDocument/2006/relationships/hyperlink" Target="http://www.westlaw.com/Link/Document/FullText?findType=Y&amp;serNum=1989096929&amp;pubNum=0000780&amp;originatingDoc=Ib086854c081f11e28b05fdf15589d8e8&amp;refType=RP&amp;fi=co_pp_sp_780_477&amp;originationContext=document&amp;vr=3.0&amp;rs=cblt1.0&amp;transitionType=DocumentItem&amp;contextData=(sc.Default)#co_pp_sp_780_477" TargetMode="External"/><Relationship Id="rId138" Type="http://schemas.openxmlformats.org/officeDocument/2006/relationships/hyperlink" Target="http://www.westlaw.com/Link/Document/FullText?findType=Y&amp;serNum=2018151622&amp;pubNum=0000506&amp;originatingDoc=Ib086854c081f11e28b05fdf15589d8e8&amp;refType=RP&amp;fi=co_pp_sp_506_133&amp;originationContext=document&amp;vr=3.0&amp;rs=cblt1.0&amp;transitionType=DocumentItem&amp;contextData=(sc.Default)#co_pp_sp_506_133" TargetMode="External"/><Relationship Id="rId159" Type="http://schemas.openxmlformats.org/officeDocument/2006/relationships/hyperlink" Target="http://www.westlaw.com/Link/Document/FullText?findType=Y&amp;serNum=2006652306&amp;pubNum=0000780&amp;originatingDoc=Ib086854c081f11e28b05fdf15589d8e8&amp;refType=RP&amp;fi=co_pp_sp_780_557&amp;originationContext=document&amp;vr=3.0&amp;rs=cblt1.0&amp;transitionType=DocumentItem&amp;contextData=(sc.Default)#co_pp_sp_780_557" TargetMode="External"/><Relationship Id="rId170" Type="http://schemas.openxmlformats.org/officeDocument/2006/relationships/hyperlink" Target="http://www.westlaw.com/Link/Document/FullText?findType=Y&amp;serNum=2001536113&amp;pubNum=0000780&amp;originatingDoc=Ib086854c081f11e28b05fdf15589d8e8&amp;refType=RP&amp;fi=co_pp_sp_780_410&amp;originationContext=document&amp;vr=3.0&amp;rs=cblt1.0&amp;transitionType=DocumentItem&amp;contextData=(sc.Default)#co_pp_sp_780_410" TargetMode="External"/><Relationship Id="rId191" Type="http://schemas.openxmlformats.org/officeDocument/2006/relationships/hyperlink" Target="http://www.westlaw.com/Link/Document/FullText?findType=Y&amp;serNum=2006652306&amp;pubNum=0000780&amp;originatingDoc=Ib086854c081f11e28b05fdf15589d8e8&amp;refType=RP&amp;fi=co_pp_sp_780_562&amp;originationContext=document&amp;vr=3.0&amp;rs=cblt1.0&amp;transitionType=DocumentItem&amp;contextData=(sc.Default)#co_pp_sp_780_562" TargetMode="External"/><Relationship Id="rId205" Type="http://schemas.openxmlformats.org/officeDocument/2006/relationships/hyperlink" Target="http://www.westlaw.com/Link/Document/FullText?findType=Y&amp;serNum=2001536113&amp;pubNum=0000780&amp;originatingDoc=Ib086854c081f11e28b05fdf15589d8e8&amp;refType=RP&amp;fi=co_pp_sp_780_411&amp;originationContext=document&amp;vr=3.0&amp;rs=cblt1.0&amp;transitionType=DocumentItem&amp;contextData=(sc.Default)#co_pp_sp_780_411" TargetMode="External"/><Relationship Id="rId226" Type="http://schemas.openxmlformats.org/officeDocument/2006/relationships/hyperlink" Target="http://www.westlaw.com/Link/Document/FullText?findType=Y&amp;serNum=1996179932&amp;pubNum=0000506&amp;originatingDoc=Ib086854c081f11e28b05fdf15589d8e8&amp;refType=RP&amp;fi=co_pp_sp_506_69&amp;originationContext=document&amp;vr=3.0&amp;rs=cblt1.0&amp;transitionType=DocumentItem&amp;contextData=(sc.Default)#co_pp_sp_506_69" TargetMode="External"/><Relationship Id="rId247" Type="http://schemas.openxmlformats.org/officeDocument/2006/relationships/hyperlink" Target="http://www.westlaw.com/Link/Document/FullText?findType=Y&amp;serNum=1977118764&amp;pubNum=0000780&amp;originatingDoc=Ib086854c081f11e28b05fdf15589d8e8&amp;refType=RP&amp;fi=co_pp_sp_780_716&amp;originationContext=document&amp;vr=3.0&amp;rs=cblt1.0&amp;transitionType=DocumentItem&amp;contextData=(sc.Default)#co_pp_sp_780_716" TargetMode="External"/><Relationship Id="rId107" Type="http://schemas.openxmlformats.org/officeDocument/2006/relationships/hyperlink" Target="http://www.westlaw.com/Link/Document/FullText?findType=Y&amp;serNum=2025536619&amp;pubNum=0000708&amp;originatingDoc=Ib086854c081f11e28b05fdf15589d8e8&amp;refType=RP&amp;originationContext=document&amp;vr=3.0&amp;rs=cblt1.0&amp;transitionType=DocumentItem&amp;contextData=(sc.Default)" TargetMode="External"/><Relationship Id="rId11" Type="http://schemas.openxmlformats.org/officeDocument/2006/relationships/hyperlink" Target="#co_g_ID0EFEAG_1" TargetMode="External"/><Relationship Id="rId32" Type="http://schemas.openxmlformats.org/officeDocument/2006/relationships/hyperlink" Target="#co_g_ID0EGCAI_1" TargetMode="External"/><Relationship Id="rId53" Type="http://schemas.openxmlformats.org/officeDocument/2006/relationships/hyperlink" Target="http://www.westlaw.com/Link/Document/FullText?findType=Y&amp;serNum=2026464604&amp;pubNum=0000999&amp;originatingDoc=Ib086854c081f11e28b05fdf15589d8e8&amp;refType=RP&amp;originationContext=document&amp;vr=3.0&amp;rs=cblt1.0&amp;transitionType=DocumentItem&amp;contextData=(sc.Default)" TargetMode="External"/><Relationship Id="rId74" Type="http://schemas.openxmlformats.org/officeDocument/2006/relationships/hyperlink" Target="http://www.westlaw.com/Link/Document/FullText?findType=Y&amp;serNum=1969133002&amp;pubNum=0000780&amp;originatingDoc=Ib086854c081f11e28b05fdf15589d8e8&amp;refType=RP&amp;fi=co_pp_sp_780_390&amp;originationContext=document&amp;vr=3.0&amp;rs=cblt1.0&amp;transitionType=DocumentItem&amp;contextData=(sc.Default)#co_pp_sp_780_390" TargetMode="External"/><Relationship Id="rId128" Type="http://schemas.openxmlformats.org/officeDocument/2006/relationships/hyperlink" Target="http://www.westlaw.com/Link/Document/FullText?findType=Y&amp;serNum=1985126962&amp;pubNum=0000780&amp;originatingDoc=Ib086854c081f11e28b05fdf15589d8e8&amp;refType=RP&amp;originationContext=document&amp;vr=3.0&amp;rs=cblt1.0&amp;transitionType=DocumentItem&amp;contextData=(sc.Default)" TargetMode="External"/><Relationship Id="rId149" Type="http://schemas.openxmlformats.org/officeDocument/2006/relationships/hyperlink" Target="http://www.westlaw.com/Link/Document/FullText?findType=Y&amp;serNum=1985126962&amp;pubNum=0000780&amp;originatingDoc=Ib086854c081f11e28b05fdf15589d8e8&amp;refType=RP&amp;fi=co_pp_sp_780_650&amp;originationContext=document&amp;vr=3.0&amp;rs=cblt1.0&amp;transitionType=DocumentItem&amp;contextData=(sc.Default)#co_pp_sp_780_650" TargetMode="External"/><Relationship Id="rId5" Type="http://schemas.openxmlformats.org/officeDocument/2006/relationships/footnotes" Target="footnotes.xml"/><Relationship Id="rId95" Type="http://schemas.openxmlformats.org/officeDocument/2006/relationships/hyperlink" Target="http://www.westlaw.com/Link/Document/FullText?findType=Y&amp;serNum=1976142375&amp;pubNum=0000780&amp;originatingDoc=Ib086854c081f11e28b05fdf15589d8e8&amp;refType=RP&amp;originationContext=document&amp;vr=3.0&amp;rs=cblt1.0&amp;transitionType=DocumentItem&amp;contextData=(sc.Default)" TargetMode="External"/><Relationship Id="rId160" Type="http://schemas.openxmlformats.org/officeDocument/2006/relationships/hyperlink" Target="http://www.westlaw.com/Link/Document/FullText?findType=Y&amp;serNum=2001536113&amp;pubNum=0000780&amp;originatingDoc=Ib086854c081f11e28b05fdf15589d8e8&amp;refType=RP&amp;originationContext=document&amp;vr=3.0&amp;rs=cblt1.0&amp;transitionType=DocumentItem&amp;contextData=(sc.Default)" TargetMode="External"/><Relationship Id="rId181" Type="http://schemas.openxmlformats.org/officeDocument/2006/relationships/hyperlink" Target="http://www.westlaw.com/Link/Document/FullText?findType=Y&amp;serNum=2001536113&amp;pubNum=0000780&amp;originatingDoc=Ib086854c081f11e28b05fdf15589d8e8&amp;refType=RP&amp;fi=co_pp_sp_780_413&amp;originationContext=document&amp;vr=3.0&amp;rs=cblt1.0&amp;transitionType=DocumentItem&amp;contextData=(sc.Default)#co_pp_sp_780_413" TargetMode="External"/><Relationship Id="rId216" Type="http://schemas.openxmlformats.org/officeDocument/2006/relationships/hyperlink" Target="http://www.westlaw.com/Link/Document/FullText?findType=Y&amp;serNum=1986109852&amp;pubNum=0000780&amp;originatingDoc=Ib086854c081f11e28b05fdf15589d8e8&amp;refType=RP&amp;fi=co_pp_sp_780_8&amp;originationContext=document&amp;vr=3.0&amp;rs=cblt1.0&amp;transitionType=DocumentItem&amp;contextData=(sc.Default)#co_pp_sp_780_8" TargetMode="External"/><Relationship Id="rId237" Type="http://schemas.openxmlformats.org/officeDocument/2006/relationships/hyperlink" Target="http://www.westlaw.com/Link/Document/FullText?findType=Y&amp;serNum=2001536113&amp;pubNum=0000780&amp;originatingDoc=Ib086854c081f11e28b05fdf15589d8e8&amp;refType=RP&amp;fi=co_pp_sp_780_410&amp;originationContext=document&amp;vr=3.0&amp;rs=cblt1.0&amp;transitionType=DocumentItem&amp;contextData=(sc.Default)#co_pp_sp_780_410" TargetMode="External"/><Relationship Id="rId22" Type="http://schemas.openxmlformats.org/officeDocument/2006/relationships/hyperlink" Target="#co_g_ID0ERGBG_1" TargetMode="External"/><Relationship Id="rId43" Type="http://schemas.openxmlformats.org/officeDocument/2006/relationships/hyperlink" Target="#co_g_ID0EKEBI_1" TargetMode="External"/><Relationship Id="rId64" Type="http://schemas.openxmlformats.org/officeDocument/2006/relationships/hyperlink" Target="http://www.westlaw.com/Link/Document/FullText?findType=Y&amp;serNum=1943120939&amp;pubNum=0000780&amp;originatingDoc=Ib086854c081f11e28b05fdf15589d8e8&amp;refType=RP&amp;originationContext=document&amp;vr=3.0&amp;rs=cblt1.0&amp;transitionType=DocumentItem&amp;contextData=(sc.Default)" TargetMode="External"/><Relationship Id="rId118" Type="http://schemas.openxmlformats.org/officeDocument/2006/relationships/hyperlink" Target="http://www.westlaw.com/Link/Document/FullText?findType=Y&amp;serNum=1997134126&amp;pubNum=0000780&amp;originatingDoc=Ib086854c081f11e28b05fdf15589d8e8&amp;refType=RP&amp;fi=co_pp_sp_780_479&amp;originationContext=document&amp;vr=3.0&amp;rs=cblt1.0&amp;transitionType=DocumentItem&amp;contextData=(sc.Default)#co_pp_sp_780_479" TargetMode="External"/><Relationship Id="rId139" Type="http://schemas.openxmlformats.org/officeDocument/2006/relationships/hyperlink" Target="http://www.westlaw.com/Link/Document/FullText?findType=Y&amp;serNum=1986109852&amp;pubNum=0000780&amp;originatingDoc=Ib086854c081f11e28b05fdf15589d8e8&amp;refType=RP&amp;fi=co_pp_sp_780_16&amp;originationContext=document&amp;vr=3.0&amp;rs=cblt1.0&amp;transitionType=DocumentItem&amp;contextData=(sc.Default)#co_pp_sp_780_16" TargetMode="External"/><Relationship Id="rId85" Type="http://schemas.openxmlformats.org/officeDocument/2006/relationships/hyperlink" Target="http://www.westlaw.com/Link/Document/FullText?findType=Y&amp;serNum=1985126962&amp;pubNum=0000780&amp;originatingDoc=Ib086854c081f11e28b05fdf15589d8e8&amp;refType=RP&amp;fi=co_pp_sp_780_637&amp;originationContext=document&amp;vr=3.0&amp;rs=cblt1.0&amp;transitionType=DocumentItem&amp;contextData=(sc.Default)#co_pp_sp_780_637" TargetMode="External"/><Relationship Id="rId150" Type="http://schemas.openxmlformats.org/officeDocument/2006/relationships/hyperlink" Target="http://www.westlaw.com/Link/Document/FullText?findType=Y&amp;serNum=2007659419&amp;pubNum=0000506&amp;originatingDoc=Ib086854c081f11e28b05fdf15589d8e8&amp;refType=RP&amp;fi=co_pp_sp_506_309&amp;originationContext=document&amp;vr=3.0&amp;rs=cblt1.0&amp;transitionType=DocumentItem&amp;contextData=(sc.Default)#co_pp_sp_506_309" TargetMode="External"/><Relationship Id="rId171" Type="http://schemas.openxmlformats.org/officeDocument/2006/relationships/hyperlink" Target="http://www.westlaw.com/Link/Document/FullText?findType=Y&amp;serNum=1997134126&amp;pubNum=0000780&amp;originatingDoc=Ib086854c081f11e28b05fdf15589d8e8&amp;refType=RP&amp;fi=co_pp_sp_780_467&amp;originationContext=document&amp;vr=3.0&amp;rs=cblt1.0&amp;transitionType=DocumentItem&amp;contextData=(sc.Default)#co_pp_sp_780_467" TargetMode="External"/><Relationship Id="rId192" Type="http://schemas.openxmlformats.org/officeDocument/2006/relationships/hyperlink" Target="http://www.westlaw.com/Link/Document/FullText?findType=Y&amp;serNum=2006652306&amp;pubNum=0000780&amp;originatingDoc=Ib086854c081f11e28b05fdf15589d8e8&amp;refType=RP&amp;fi=co_pp_sp_780_553&amp;originationContext=document&amp;vr=3.0&amp;rs=cblt1.0&amp;transitionType=DocumentItem&amp;contextData=(sc.Default)#co_pp_sp_780_553" TargetMode="External"/><Relationship Id="rId206" Type="http://schemas.openxmlformats.org/officeDocument/2006/relationships/hyperlink" Target="http://www.westlaw.com/Link/Document/FullText?findType=Y&amp;serNum=1988084194&amp;pubNum=0000780&amp;originatingDoc=Ib086854c081f11e28b05fdf15589d8e8&amp;refType=RP&amp;originationContext=document&amp;vr=3.0&amp;rs=cblt1.0&amp;transitionType=DocumentItem&amp;contextData=(sc.Default)" TargetMode="External"/><Relationship Id="rId227" Type="http://schemas.openxmlformats.org/officeDocument/2006/relationships/hyperlink" Target="http://www.westlaw.com/Link/Document/FullText?findType=Y&amp;serNum=0352697819&amp;pubNum=0001282&amp;originatingDoc=Ib086854c081f11e28b05fdf15589d8e8&amp;refType=LR&amp;fi=co_pp_sp_1282_792&amp;originationContext=document&amp;vr=3.0&amp;rs=cblt1.0&amp;transitionType=DocumentItem&amp;contextData=(sc.Default)#co_pp_sp_1282_792" TargetMode="External"/><Relationship Id="rId248" Type="http://schemas.openxmlformats.org/officeDocument/2006/relationships/hyperlink" Target="http://www.westlaw.com/Link/Document/FullText?findType=Y&amp;serNum=1977118764&amp;pubNum=0000780&amp;originatingDoc=Ib086854c081f11e28b05fdf15589d8e8&amp;refType=RP&amp;fi=co_pp_sp_780_716&amp;originationContext=document&amp;vr=3.0&amp;rs=cblt1.0&amp;transitionType=DocumentItem&amp;contextData=(sc.Default)#co_pp_sp_780_716" TargetMode="External"/><Relationship Id="rId12" Type="http://schemas.openxmlformats.org/officeDocument/2006/relationships/hyperlink" Target="#co_g_ID0EFEAG_1" TargetMode="External"/><Relationship Id="rId33" Type="http://schemas.openxmlformats.org/officeDocument/2006/relationships/hyperlink" Target="#co_g_ID0EGCAI_1" TargetMode="External"/><Relationship Id="rId108" Type="http://schemas.openxmlformats.org/officeDocument/2006/relationships/hyperlink" Target="http://www.westlaw.com/Link/Document/FullText?findType=Y&amp;serNum=2025536619&amp;pubNum=0000708&amp;originatingDoc=Ib086854c081f11e28b05fdf15589d8e8&amp;refType=RP&amp;fi=co_pp_sp_708_2659&amp;originationContext=document&amp;vr=3.0&amp;rs=cblt1.0&amp;transitionType=DocumentItem&amp;contextData=(sc.Default)#co_pp_sp_708_2659" TargetMode="External"/><Relationship Id="rId129" Type="http://schemas.openxmlformats.org/officeDocument/2006/relationships/hyperlink" Target="http://www.westlaw.com/Link/Document/FullText?findType=Y&amp;serNum=1985126962&amp;pubNum=0000780&amp;originatingDoc=Ib086854c081f11e28b05fdf15589d8e8&amp;refType=RP&amp;fi=co_pp_sp_780_651&amp;originationContext=document&amp;vr=3.0&amp;rs=cblt1.0&amp;transitionType=DocumentItem&amp;contextData=(sc.Default)#co_pp_sp_780_651" TargetMode="External"/><Relationship Id="rId54" Type="http://schemas.openxmlformats.org/officeDocument/2006/relationships/hyperlink" Target="http://www.westlaw.com/Link/Document/FullText?findType=Y&amp;serNum=1988084194&amp;pubNum=0000780&amp;originatingDoc=Ib086854c081f11e28b05fdf15589d8e8&amp;refType=RP&amp;fi=co_pp_sp_780_796&amp;originationContext=document&amp;vr=3.0&amp;rs=cblt1.0&amp;transitionType=DocumentItem&amp;contextData=(sc.Default)#co_pp_sp_780_796" TargetMode="External"/><Relationship Id="rId70" Type="http://schemas.openxmlformats.org/officeDocument/2006/relationships/hyperlink" Target="http://www.westlaw.com/Link/Document/FullText?findType=Y&amp;serNum=0338509676&amp;pubNum=0003038&amp;originatingDoc=Ib086854c081f11e28b05fdf15589d8e8&amp;refType=LR&amp;fi=co_pp_sp_3038_341&amp;originationContext=document&amp;vr=3.0&amp;rs=cblt1.0&amp;transitionType=DocumentItem&amp;contextData=(sc.Default)#co_pp_sp_3038_341" TargetMode="External"/><Relationship Id="rId75" Type="http://schemas.openxmlformats.org/officeDocument/2006/relationships/hyperlink" Target="http://www.westlaw.com/Link/Document/FullText?findType=Y&amp;serNum=1986109852&amp;pubNum=0000780&amp;originatingDoc=Ib086854c081f11e28b05fdf15589d8e8&amp;refType=RP&amp;fi=co_pp_sp_780_8&amp;originationContext=document&amp;vr=3.0&amp;rs=cblt1.0&amp;transitionType=DocumentItem&amp;contextData=(sc.Default)#co_pp_sp_780_8" TargetMode="External"/><Relationship Id="rId91" Type="http://schemas.openxmlformats.org/officeDocument/2006/relationships/hyperlink" Target="http://www.westlaw.com/Link/Document/FullText?findType=Y&amp;serNum=1942121646&amp;pubNum=0000780&amp;originatingDoc=Ib086854c081f11e28b05fdf15589d8e8&amp;refType=RP&amp;fi=co_pp_sp_780_54&amp;originationContext=document&amp;vr=3.0&amp;rs=cblt1.0&amp;transitionType=DocumentItem&amp;contextData=(sc.Default)#co_pp_sp_780_54" TargetMode="External"/><Relationship Id="rId96" Type="http://schemas.openxmlformats.org/officeDocument/2006/relationships/hyperlink" Target="http://www.westlaw.com/Link/Document/FullText?findType=Y&amp;serNum=1976142375&amp;pubNum=0000780&amp;originatingDoc=Ib086854c081f11e28b05fdf15589d8e8&amp;refType=RP&amp;fi=co_pp_sp_780_759&amp;originationContext=document&amp;vr=3.0&amp;rs=cblt1.0&amp;transitionType=DocumentItem&amp;contextData=(sc.Default)#co_pp_sp_780_759" TargetMode="External"/><Relationship Id="rId140" Type="http://schemas.openxmlformats.org/officeDocument/2006/relationships/hyperlink" Target="http://www.westlaw.com/Link/Document/FullText?findType=Y&amp;serNum=2003623562&amp;pubNum=0000506&amp;originatingDoc=Ib086854c081f11e28b05fdf15589d8e8&amp;refType=RP&amp;fi=co_pp_sp_506_848&amp;originationContext=document&amp;vr=3.0&amp;rs=cblt1.0&amp;transitionType=DocumentItem&amp;contextData=(sc.Default)#co_pp_sp_506_848" TargetMode="External"/><Relationship Id="rId145" Type="http://schemas.openxmlformats.org/officeDocument/2006/relationships/hyperlink" Target="http://www.westlaw.com/Link/Document/FullText?findType=Y&amp;serNum=1985126962&amp;pubNum=0000780&amp;originatingDoc=Ib086854c081f11e28b05fdf15589d8e8&amp;refType=RP&amp;fi=co_pp_sp_780_650&amp;originationContext=document&amp;vr=3.0&amp;rs=cblt1.0&amp;transitionType=DocumentItem&amp;contextData=(sc.Default)#co_pp_sp_780_650" TargetMode="External"/><Relationship Id="rId161" Type="http://schemas.openxmlformats.org/officeDocument/2006/relationships/hyperlink" Target="http://www.westlaw.com/Link/Document/FullText?findType=Y&amp;serNum=1997134126&amp;pubNum=0000780&amp;originatingDoc=Ib086854c081f11e28b05fdf15589d8e8&amp;refType=RP&amp;originationContext=document&amp;vr=3.0&amp;rs=cblt1.0&amp;transitionType=DocumentItem&amp;contextData=(sc.Default)" TargetMode="External"/><Relationship Id="rId166" Type="http://schemas.openxmlformats.org/officeDocument/2006/relationships/hyperlink" Target="http://www.westlaw.com/Link/Document/FullText?findType=Y&amp;serNum=2001536113&amp;pubNum=0000780&amp;originatingDoc=Ib086854c081f11e28b05fdf15589d8e8&amp;refType=RP&amp;fi=co_pp_sp_780_410&amp;originationContext=document&amp;vr=3.0&amp;rs=cblt1.0&amp;transitionType=DocumentItem&amp;contextData=(sc.Default)#co_pp_sp_780_410" TargetMode="External"/><Relationship Id="rId182" Type="http://schemas.openxmlformats.org/officeDocument/2006/relationships/hyperlink" Target="http://www.westlaw.com/Link/Document/FullText?findType=Y&amp;serNum=0339197350&amp;pubNum=0001184&amp;originatingDoc=Ib086854c081f11e28b05fdf15589d8e8&amp;refType=LR&amp;fi=co_pp_sp_1184_363&amp;originationContext=document&amp;vr=3.0&amp;rs=cblt1.0&amp;transitionType=DocumentItem&amp;contextData=(sc.Default)#co_pp_sp_1184_363" TargetMode="External"/><Relationship Id="rId187" Type="http://schemas.openxmlformats.org/officeDocument/2006/relationships/hyperlink" Target="http://www.westlaw.com/Link/Document/FullText?findType=Y&amp;serNum=1984120054&amp;pubNum=0000780&amp;originatingDoc=Ib086854c081f11e28b05fdf15589d8e8&amp;refType=RP&amp;fi=co_pp_sp_780_447&amp;originationContext=document&amp;vr=3.0&amp;rs=cblt1.0&amp;transitionType=DocumentItem&amp;contextData=(sc.Default)#co_pp_sp_780_447" TargetMode="External"/><Relationship Id="rId217" Type="http://schemas.openxmlformats.org/officeDocument/2006/relationships/hyperlink" Target="http://www.westlaw.com/Link/Document/FullText?findType=Y&amp;serNum=1987108878&amp;pubNum=0000350&amp;originatingDoc=Ib086854c081f11e28b05fdf15589d8e8&amp;refType=RP&amp;fi=co_pp_sp_350_1171&amp;originationContext=document&amp;vr=3.0&amp;rs=cblt1.0&amp;transitionType=DocumentItem&amp;contextData=(sc.Default)#co_pp_sp_350_1171"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www.westlaw.com/Link/Document/FullText?findType=Y&amp;serNum=2008590755&amp;pubNum=0000780&amp;originatingDoc=Ib086854c081f11e28b05fdf15589d8e8&amp;refType=RP&amp;fi=co_pp_sp_780_63&amp;originationContext=document&amp;vr=3.0&amp;rs=cblt1.0&amp;transitionType=DocumentItem&amp;contextData=(sc.Default)#co_pp_sp_780_63" TargetMode="External"/><Relationship Id="rId233" Type="http://schemas.openxmlformats.org/officeDocument/2006/relationships/hyperlink" Target="http://www.westlaw.com/Link/Document/FullText?findType=Y&amp;serNum=2006931517&amp;pubNum=0000506&amp;originatingDoc=Ib086854c081f11e28b05fdf15589d8e8&amp;refType=RP&amp;fi=co_pp_sp_506_484&amp;originationContext=document&amp;vr=3.0&amp;rs=cblt1.0&amp;transitionType=DocumentItem&amp;contextData=(sc.Default)#co_pp_sp_506_484" TargetMode="External"/><Relationship Id="rId238" Type="http://schemas.openxmlformats.org/officeDocument/2006/relationships/hyperlink" Target="http://www.westlaw.com/Link/Document/FullText?findType=Y&amp;serNum=1986109852&amp;pubNum=0000780&amp;originatingDoc=Ib086854c081f11e28b05fdf15589d8e8&amp;refType=RP&amp;fi=co_pp_sp_780_9&amp;originationContext=document&amp;vr=3.0&amp;rs=cblt1.0&amp;transitionType=DocumentItem&amp;contextData=(sc.Default)#co_pp_sp_780_9" TargetMode="External"/><Relationship Id="rId23" Type="http://schemas.openxmlformats.org/officeDocument/2006/relationships/hyperlink" Target="#co_g_ID0E2GBG_1" TargetMode="External"/><Relationship Id="rId28" Type="http://schemas.openxmlformats.org/officeDocument/2006/relationships/hyperlink" Target="#co_g_ID0EASBG_1" TargetMode="External"/><Relationship Id="rId49" Type="http://schemas.openxmlformats.org/officeDocument/2006/relationships/hyperlink" Target="#co_g_ID0EOCCI_1" TargetMode="External"/><Relationship Id="rId114" Type="http://schemas.openxmlformats.org/officeDocument/2006/relationships/hyperlink" Target="http://www.westlaw.com/Link/Document/FullText?findType=Y&amp;serNum=1976142375&amp;pubNum=0000780&amp;originatingDoc=Ib086854c081f11e28b05fdf15589d8e8&amp;refType=RP&amp;fi=co_pp_sp_780_762&amp;originationContext=document&amp;vr=3.0&amp;rs=cblt1.0&amp;transitionType=DocumentItem&amp;contextData=(sc.Default)#co_pp_sp_780_762" TargetMode="External"/><Relationship Id="rId119" Type="http://schemas.openxmlformats.org/officeDocument/2006/relationships/hyperlink" Target="http://www.westlaw.com/Link/Document/FullText?findType=Y&amp;serNum=1980116785&amp;pubNum=0000780&amp;originatingDoc=Ib086854c081f11e28b05fdf15589d8e8&amp;refType=RP&amp;fi=co_pp_sp_780_566&amp;originationContext=document&amp;vr=3.0&amp;rs=cblt1.0&amp;transitionType=DocumentItem&amp;contextData=(sc.Default)#co_pp_sp_780_566" TargetMode="External"/><Relationship Id="rId44" Type="http://schemas.openxmlformats.org/officeDocument/2006/relationships/hyperlink" Target="#co_g_ID0EKEBI_1" TargetMode="External"/><Relationship Id="rId60" Type="http://schemas.openxmlformats.org/officeDocument/2006/relationships/hyperlink" Target="http://www.westlaw.com/Link/Document/FullText?findType=Y&amp;serNum=1943120939&amp;pubNum=0000780&amp;originatingDoc=Ib086854c081f11e28b05fdf15589d8e8&amp;refType=RP&amp;fi=co_pp_sp_780_642&amp;originationContext=document&amp;vr=3.0&amp;rs=cblt1.0&amp;transitionType=DocumentItem&amp;contextData=(sc.Default)#co_pp_sp_780_642" TargetMode="External"/><Relationship Id="rId65" Type="http://schemas.openxmlformats.org/officeDocument/2006/relationships/hyperlink" Target="http://www.westlaw.com/Link/Document/FullText?findType=Y&amp;serNum=1977118764&amp;pubNum=0000780&amp;originatingDoc=Ib086854c081f11e28b05fdf15589d8e8&amp;refType=RP&amp;originationContext=document&amp;vr=3.0&amp;rs=cblt1.0&amp;transitionType=DocumentItem&amp;contextData=(sc.Default)" TargetMode="External"/><Relationship Id="rId81" Type="http://schemas.openxmlformats.org/officeDocument/2006/relationships/hyperlink" Target="http://www.westlaw.com/Link/Document/FullText?findType=Y&amp;serNum=1977118764&amp;pubNum=0000780&amp;originatingDoc=Ib086854c081f11e28b05fdf15589d8e8&amp;refType=RP&amp;fi=co_pp_sp_780_707&amp;originationContext=document&amp;vr=3.0&amp;rs=cblt1.0&amp;transitionType=DocumentItem&amp;contextData=(sc.Default)#co_pp_sp_780_707" TargetMode="External"/><Relationship Id="rId86" Type="http://schemas.openxmlformats.org/officeDocument/2006/relationships/hyperlink" Target="http://www.westlaw.com/Link/Document/FullText?findType=Y&amp;serNum=1989096929&amp;pubNum=0000780&amp;originatingDoc=Ib086854c081f11e28b05fdf15589d8e8&amp;refType=RP&amp;fi=co_pp_sp_780_473&amp;originationContext=document&amp;vr=3.0&amp;rs=cblt1.0&amp;transitionType=DocumentItem&amp;contextData=(sc.Default)#co_pp_sp_780_473" TargetMode="External"/><Relationship Id="rId130" Type="http://schemas.openxmlformats.org/officeDocument/2006/relationships/hyperlink" Target="http://www.westlaw.com/Link/Document/FullText?findType=Y&amp;serNum=1985126962&amp;pubNum=0000780&amp;originatingDoc=Ib086854c081f11e28b05fdf15589d8e8&amp;refType=RP&amp;fi=co_pp_sp_780_633&amp;originationContext=document&amp;vr=3.0&amp;rs=cblt1.0&amp;transitionType=DocumentItem&amp;contextData=(sc.Default)#co_pp_sp_780_633" TargetMode="External"/><Relationship Id="rId135" Type="http://schemas.openxmlformats.org/officeDocument/2006/relationships/hyperlink" Target="http://www.westlaw.com/Link/Document/FullText?findType=Y&amp;serNum=1996179932&amp;pubNum=0000506&amp;originatingDoc=Ib086854c081f11e28b05fdf15589d8e8&amp;refType=RP&amp;fi=co_pp_sp_506_71&amp;originationContext=document&amp;vr=3.0&amp;rs=cblt1.0&amp;transitionType=DocumentItem&amp;contextData=(sc.Default)#co_pp_sp_506_71" TargetMode="External"/><Relationship Id="rId151" Type="http://schemas.openxmlformats.org/officeDocument/2006/relationships/hyperlink" Target="http://www.westlaw.com/Link/Document/FullText?findType=Y&amp;serNum=1985126962&amp;pubNum=0000780&amp;originatingDoc=Ib086854c081f11e28b05fdf15589d8e8&amp;refType=RP&amp;fi=co_pp_sp_780_650&amp;originationContext=document&amp;vr=3.0&amp;rs=cblt1.0&amp;transitionType=DocumentItem&amp;contextData=(sc.Default)#co_pp_sp_780_650" TargetMode="External"/><Relationship Id="rId156" Type="http://schemas.openxmlformats.org/officeDocument/2006/relationships/hyperlink" Target="http://www.westlaw.com/Link/Document/FullText?findType=Y&amp;serNum=2001536113&amp;pubNum=0000780&amp;originatingDoc=Ib086854c081f11e28b05fdf15589d8e8&amp;refType=RP&amp;originationContext=document&amp;vr=3.0&amp;rs=cblt1.0&amp;transitionType=DocumentItem&amp;contextData=(sc.Default)" TargetMode="External"/><Relationship Id="rId177" Type="http://schemas.openxmlformats.org/officeDocument/2006/relationships/hyperlink" Target="http://www.westlaw.com/Link/Document/FullText?findType=Y&amp;serNum=2001536113&amp;pubNum=0000780&amp;originatingDoc=Ib086854c081f11e28b05fdf15589d8e8&amp;refType=RP&amp;fi=co_pp_sp_780_411&amp;originationContext=document&amp;vr=3.0&amp;rs=cblt1.0&amp;transitionType=DocumentItem&amp;contextData=(sc.Default)#co_pp_sp_780_411" TargetMode="External"/><Relationship Id="rId198" Type="http://schemas.openxmlformats.org/officeDocument/2006/relationships/hyperlink" Target="http://www.westlaw.com/Link/Document/FullText?findType=Y&amp;serNum=1987108878&amp;pubNum=0000350&amp;originatingDoc=Ib086854c081f11e28b05fdf15589d8e8&amp;refType=RP&amp;fi=co_pp_sp_350_1171&amp;originationContext=document&amp;vr=3.0&amp;rs=cblt1.0&amp;transitionType=DocumentItem&amp;contextData=(sc.Default)#co_pp_sp_350_1171" TargetMode="External"/><Relationship Id="rId172" Type="http://schemas.openxmlformats.org/officeDocument/2006/relationships/hyperlink" Target="http://www.westlaw.com/Link/Document/FullText?findType=Y&amp;serNum=2001536113&amp;pubNum=0000780&amp;originatingDoc=Ib086854c081f11e28b05fdf15589d8e8&amp;refType=RP&amp;fi=co_pp_sp_780_411&amp;originationContext=document&amp;vr=3.0&amp;rs=cblt1.0&amp;transitionType=DocumentItem&amp;contextData=(sc.Default)#co_pp_sp_780_411" TargetMode="External"/><Relationship Id="rId193" Type="http://schemas.openxmlformats.org/officeDocument/2006/relationships/hyperlink" Target="http://www.westlaw.com/Link/Document/FullText?findType=Y&amp;serNum=2006652306&amp;pubNum=0000780&amp;originatingDoc=Ib086854c081f11e28b05fdf15589d8e8&amp;refType=RP&amp;fi=co_pp_sp_780_550&amp;originationContext=document&amp;vr=3.0&amp;rs=cblt1.0&amp;transitionType=DocumentItem&amp;contextData=(sc.Default)#co_pp_sp_780_550" TargetMode="External"/><Relationship Id="rId202" Type="http://schemas.openxmlformats.org/officeDocument/2006/relationships/hyperlink" Target="http://www.westlaw.com/Link/Document/FullText?findType=Y&amp;serNum=1977118764&amp;pubNum=0000780&amp;originatingDoc=Ib086854c081f11e28b05fdf15589d8e8&amp;refType=RP&amp;fi=co_pp_sp_780_714&amp;originationContext=document&amp;vr=3.0&amp;rs=cblt1.0&amp;transitionType=DocumentItem&amp;contextData=(sc.Default)#co_pp_sp_780_714" TargetMode="External"/><Relationship Id="rId207" Type="http://schemas.openxmlformats.org/officeDocument/2006/relationships/hyperlink" Target="http://www.westlaw.com/Link/Document/FullText?findType=Y&amp;serNum=1988084194&amp;pubNum=0000780&amp;originatingDoc=Ib086854c081f11e28b05fdf15589d8e8&amp;refType=RP&amp;fi=co_pp_sp_780_797&amp;originationContext=document&amp;vr=3.0&amp;rs=cblt1.0&amp;transitionType=DocumentItem&amp;contextData=(sc.Default)#co_pp_sp_780_797" TargetMode="External"/><Relationship Id="rId223" Type="http://schemas.openxmlformats.org/officeDocument/2006/relationships/hyperlink" Target="http://www.westlaw.com/Link/Document/FullText?findType=Y&amp;serNum=1985126962&amp;pubNum=0000780&amp;originatingDoc=Ib086854c081f11e28b05fdf15589d8e8&amp;refType=RP&amp;fi=co_pp_sp_780_651&amp;originationContext=document&amp;vr=3.0&amp;rs=cblt1.0&amp;transitionType=DocumentItem&amp;contextData=(sc.Default)#co_pp_sp_780_651" TargetMode="External"/><Relationship Id="rId228" Type="http://schemas.openxmlformats.org/officeDocument/2006/relationships/hyperlink" Target="http://www.westlaw.com/Link/Document/FullText?findType=Y&amp;serNum=2007568558&amp;pubNum=0000506&amp;originatingDoc=Ib086854c081f11e28b05fdf15589d8e8&amp;refType=RP&amp;fi=co_pp_sp_506_849&amp;originationContext=document&amp;vr=3.0&amp;rs=cblt1.0&amp;transitionType=DocumentItem&amp;contextData=(sc.Default)#co_pp_sp_506_849" TargetMode="External"/><Relationship Id="rId244" Type="http://schemas.openxmlformats.org/officeDocument/2006/relationships/hyperlink" Target="http://www.westlaw.com/Link/Document/FullText?findType=Y&amp;serNum=1977118764&amp;pubNum=0000780&amp;originatingDoc=Ib086854c081f11e28b05fdf15589d8e8&amp;refType=RP&amp;fi=co_pp_sp_780_715&amp;originationContext=document&amp;vr=3.0&amp;rs=cblt1.0&amp;transitionType=DocumentItem&amp;contextData=(sc.Default)#co_pp_sp_780_715" TargetMode="External"/><Relationship Id="rId249" Type="http://schemas.openxmlformats.org/officeDocument/2006/relationships/hyperlink" Target="http://www.westlaw.com/Link/Document/FullText?findType=Y&amp;serNum=1987050459&amp;pubNum=0000780&amp;originatingDoc=Ib086854c081f11e28b05fdf15589d8e8&amp;refType=RP&amp;fi=co_pp_sp_780_231&amp;originationContext=document&amp;vr=3.0&amp;rs=cblt1.0&amp;transitionType=DocumentItem&amp;contextData=(sc.Default)#co_pp_sp_780_231" TargetMode="External"/><Relationship Id="rId13" Type="http://schemas.openxmlformats.org/officeDocument/2006/relationships/hyperlink" Target="#co_g_ID0EFEAG_1" TargetMode="External"/><Relationship Id="rId18" Type="http://schemas.openxmlformats.org/officeDocument/2006/relationships/hyperlink" Target="#co_g_ID0EIWAG_1" TargetMode="External"/><Relationship Id="rId39" Type="http://schemas.openxmlformats.org/officeDocument/2006/relationships/hyperlink" Target="#co_g_ID0EZTAI_1" TargetMode="External"/><Relationship Id="rId109" Type="http://schemas.openxmlformats.org/officeDocument/2006/relationships/hyperlink" Target="http://www.westlaw.com/Link/Document/FullText?findType=Y&amp;serNum=2025536619&amp;pubNum=0000708&amp;originatingDoc=Ib086854c081f11e28b05fdf15589d8e8&amp;refType=RP&amp;fi=co_pp_sp_708_2663&amp;originationContext=document&amp;vr=3.0&amp;rs=cblt1.0&amp;transitionType=DocumentItem&amp;contextData=(sc.Default)#co_pp_sp_708_2663" TargetMode="External"/><Relationship Id="rId34" Type="http://schemas.openxmlformats.org/officeDocument/2006/relationships/hyperlink" Target="#co_g_ID0E4MAI_1" TargetMode="External"/><Relationship Id="rId50" Type="http://schemas.openxmlformats.org/officeDocument/2006/relationships/hyperlink" Target="#co_g_ID0EOCCI_1" TargetMode="External"/><Relationship Id="rId55" Type="http://schemas.openxmlformats.org/officeDocument/2006/relationships/hyperlink" Target="http://www.westlaw.com/Link/Document/FullText?findType=Y&amp;serNum=1988084194&amp;pubNum=0000780&amp;originatingDoc=Ib086854c081f11e28b05fdf15589d8e8&amp;refType=RP&amp;fi=co_pp_sp_780_796&amp;originationContext=document&amp;vr=3.0&amp;rs=cblt1.0&amp;transitionType=DocumentItem&amp;contextData=(sc.Default)#co_pp_sp_780_796" TargetMode="External"/><Relationship Id="rId76" Type="http://schemas.openxmlformats.org/officeDocument/2006/relationships/hyperlink" Target="http://www.westlaw.com/Link/Document/FullText?findType=Y&amp;serNum=1969133002&amp;pubNum=0000780&amp;originatingDoc=Ib086854c081f11e28b05fdf15589d8e8&amp;refType=RP&amp;fi=co_pp_sp_780_390&amp;originationContext=document&amp;vr=3.0&amp;rs=cblt1.0&amp;transitionType=DocumentItem&amp;contextData=(sc.Default)#co_pp_sp_780_390" TargetMode="External"/><Relationship Id="rId97" Type="http://schemas.openxmlformats.org/officeDocument/2006/relationships/hyperlink" Target="http://www.westlaw.com/Link/Document/FullText?findType=Y&amp;serNum=1976142375&amp;pubNum=0000780&amp;originatingDoc=Ib086854c081f11e28b05fdf15589d8e8&amp;refType=RP&amp;fi=co_pp_sp_780_762&amp;originationContext=document&amp;vr=3.0&amp;rs=cblt1.0&amp;transitionType=DocumentItem&amp;contextData=(sc.Default)#co_pp_sp_780_762" TargetMode="External"/><Relationship Id="rId104" Type="http://schemas.openxmlformats.org/officeDocument/2006/relationships/hyperlink" Target="http://www.westlaw.com/Link/Document/FullText?findType=Y&amp;serNum=1996113149&amp;pubNum=0000780&amp;originatingDoc=Ib086854c081f11e28b05fdf15589d8e8&amp;refType=RP&amp;fi=co_pp_sp_780_522&amp;originationContext=document&amp;vr=3.0&amp;rs=cblt1.0&amp;transitionType=DocumentItem&amp;contextData=(sc.Default)#co_pp_sp_780_522" TargetMode="External"/><Relationship Id="rId120" Type="http://schemas.openxmlformats.org/officeDocument/2006/relationships/hyperlink" Target="http://www.westlaw.com/Link/Document/FullText?findType=Y&amp;serNum=1995132542&amp;pubNum=0000780&amp;originatingDoc=Ib086854c081f11e28b05fdf15589d8e8&amp;refType=RP&amp;fi=co_pp_sp_780_623&amp;originationContext=document&amp;vr=3.0&amp;rs=cblt1.0&amp;transitionType=DocumentItem&amp;contextData=(sc.Default)#co_pp_sp_780_623" TargetMode="External"/><Relationship Id="rId125" Type="http://schemas.openxmlformats.org/officeDocument/2006/relationships/hyperlink" Target="http://www.westlaw.com/Link/Document/FullText?findType=Y&amp;serNum=1995132542&amp;pubNum=0000780&amp;originatingDoc=Ib086854c081f11e28b05fdf15589d8e8&amp;refType=RP&amp;fi=co_pp_sp_780_624&amp;originationContext=document&amp;vr=3.0&amp;rs=cblt1.0&amp;transitionType=DocumentItem&amp;contextData=(sc.Default)#co_pp_sp_780_624" TargetMode="External"/><Relationship Id="rId141" Type="http://schemas.openxmlformats.org/officeDocument/2006/relationships/hyperlink" Target="http://www.westlaw.com/Link/Document/FullText?findType=Y&amp;serNum=1985126962&amp;pubNum=0000780&amp;originatingDoc=Ib086854c081f11e28b05fdf15589d8e8&amp;refType=RP&amp;fi=co_pp_sp_780_651&amp;originationContext=document&amp;vr=3.0&amp;rs=cblt1.0&amp;transitionType=DocumentItem&amp;contextData=(sc.Default)#co_pp_sp_780_651" TargetMode="External"/><Relationship Id="rId146" Type="http://schemas.openxmlformats.org/officeDocument/2006/relationships/hyperlink" Target="http://www.westlaw.com/Link/Document/FullText?findType=Y&amp;serNum=1985126962&amp;pubNum=0000780&amp;originatingDoc=Ib086854c081f11e28b05fdf15589d8e8&amp;refType=RP&amp;fi=co_pp_sp_780_651&amp;originationContext=document&amp;vr=3.0&amp;rs=cblt1.0&amp;transitionType=DocumentItem&amp;contextData=(sc.Default)#co_pp_sp_780_651" TargetMode="External"/><Relationship Id="rId167" Type="http://schemas.openxmlformats.org/officeDocument/2006/relationships/hyperlink" Target="http://www.westlaw.com/Link/Document/FullText?findType=Y&amp;serNum=1997134126&amp;pubNum=0000780&amp;originatingDoc=Ib086854c081f11e28b05fdf15589d8e8&amp;refType=RP&amp;fi=co_pp_sp_780_467&amp;originationContext=document&amp;vr=3.0&amp;rs=cblt1.0&amp;transitionType=DocumentItem&amp;contextData=(sc.Default)#co_pp_sp_780_467" TargetMode="External"/><Relationship Id="rId188" Type="http://schemas.openxmlformats.org/officeDocument/2006/relationships/hyperlink" Target="http://www.westlaw.com/Link/Document/FullText?findType=Y&amp;serNum=2001536113&amp;pubNum=0000780&amp;originatingDoc=Ib086854c081f11e28b05fdf15589d8e8&amp;refType=RP&amp;fi=co_pp_sp_780_414&amp;originationContext=document&amp;vr=3.0&amp;rs=cblt1.0&amp;transitionType=DocumentItem&amp;contextData=(sc.Default)#co_pp_sp_780_414" TargetMode="External"/><Relationship Id="rId7" Type="http://schemas.openxmlformats.org/officeDocument/2006/relationships/header" Target="header1.xml"/><Relationship Id="rId71" Type="http://schemas.openxmlformats.org/officeDocument/2006/relationships/hyperlink" Target="http://www.westlaw.com/Link/Document/FullText?findType=Y&amp;serNum=1977118764&amp;pubNum=0000780&amp;originatingDoc=Ib086854c081f11e28b05fdf15589d8e8&amp;refType=RP&amp;fi=co_pp_sp_780_714&amp;originationContext=document&amp;vr=3.0&amp;rs=cblt1.0&amp;transitionType=DocumentItem&amp;contextData=(sc.Default)#co_pp_sp_780_714" TargetMode="External"/><Relationship Id="rId92" Type="http://schemas.openxmlformats.org/officeDocument/2006/relationships/hyperlink" Target="http://www.westlaw.com/Link/Document/FullText?findType=Y&amp;serNum=1942121646&amp;pubNum=0000780&amp;originatingDoc=Ib086854c081f11e28b05fdf15589d8e8&amp;refType=RP&amp;fi=co_pp_sp_780_54&amp;originationContext=document&amp;vr=3.0&amp;rs=cblt1.0&amp;transitionType=DocumentItem&amp;contextData=(sc.Default)#co_pp_sp_780_54" TargetMode="External"/><Relationship Id="rId162" Type="http://schemas.openxmlformats.org/officeDocument/2006/relationships/hyperlink" Target="http://www.westlaw.com/Link/Document/FullText?findType=Y&amp;serNum=1997134126&amp;pubNum=0000780&amp;originatingDoc=Ib086854c081f11e28b05fdf15589d8e8&amp;refType=RP&amp;fi=co_pp_sp_780_460&amp;originationContext=document&amp;vr=3.0&amp;rs=cblt1.0&amp;transitionType=DocumentItem&amp;contextData=(sc.Default)#co_pp_sp_780_460" TargetMode="External"/><Relationship Id="rId183" Type="http://schemas.openxmlformats.org/officeDocument/2006/relationships/hyperlink" Target="http://www.westlaw.com/Link/Document/FullText?findType=Y&amp;serNum=0339197350&amp;pubNum=0001184&amp;originatingDoc=Ib086854c081f11e28b05fdf15589d8e8&amp;refType=LR&amp;fi=co_pp_sp_1184_363&amp;originationContext=document&amp;vr=3.0&amp;rs=cblt1.0&amp;transitionType=DocumentItem&amp;contextData=(sc.Default)#co_pp_sp_1184_363" TargetMode="External"/><Relationship Id="rId213" Type="http://schemas.openxmlformats.org/officeDocument/2006/relationships/hyperlink" Target="http://www.westlaw.com/Link/Document/FullText?findType=Y&amp;serNum=2006512546&amp;pubNum=0000711&amp;originatingDoc=Ib086854c081f11e28b05fdf15589d8e8&amp;refType=RP&amp;fi=co_pp_sp_711_206&amp;originationContext=document&amp;vr=3.0&amp;rs=cblt1.0&amp;transitionType=DocumentItem&amp;contextData=(sc.Default)#co_pp_sp_711_206" TargetMode="External"/><Relationship Id="rId218" Type="http://schemas.openxmlformats.org/officeDocument/2006/relationships/hyperlink" Target="http://www.westlaw.com/Link/Document/FullText?findType=Y&amp;serNum=0101279797&amp;pubNum=0001142&amp;originatingDoc=Ib086854c081f11e28b05fdf15589d8e8&amp;refType=LR&amp;fi=co_pp_sp_1142_279&amp;originationContext=document&amp;vr=3.0&amp;rs=cblt1.0&amp;transitionType=DocumentItem&amp;contextData=(sc.Default)#co_pp_sp_1142_279" TargetMode="External"/><Relationship Id="rId234" Type="http://schemas.openxmlformats.org/officeDocument/2006/relationships/hyperlink" Target="http://www.westlaw.com/Link/Document/FullText?findType=Y&amp;serNum=1988080921&amp;pubNum=0000350&amp;originatingDoc=Ib086854c081f11e28b05fdf15589d8e8&amp;refType=RP&amp;fi=co_pp_sp_350_373&amp;originationContext=document&amp;vr=3.0&amp;rs=cblt1.0&amp;transitionType=DocumentItem&amp;contextData=(sc.Default)#co_pp_sp_350_373" TargetMode="External"/><Relationship Id="rId239" Type="http://schemas.openxmlformats.org/officeDocument/2006/relationships/hyperlink" Target="http://www.westlaw.com/Link/Document/FullText?findType=Y&amp;serNum=2001536113&amp;pubNum=0000780&amp;originatingDoc=Ib086854c081f11e28b05fdf15589d8e8&amp;refType=RP&amp;fi=co_pp_sp_780_415&amp;originationContext=document&amp;vr=3.0&amp;rs=cblt1.0&amp;transitionType=DocumentItem&amp;contextData=(sc.Default)#co_pp_sp_780_415" TargetMode="External"/><Relationship Id="rId2" Type="http://schemas.microsoft.com/office/2007/relationships/stylesWithEffects" Target="stylesWithEffects.xml"/><Relationship Id="rId29" Type="http://schemas.openxmlformats.org/officeDocument/2006/relationships/hyperlink" Target="#co_g_ID0EASBG_1" TargetMode="External"/><Relationship Id="rId250" Type="http://schemas.openxmlformats.org/officeDocument/2006/relationships/hyperlink" Target="http://www.westlaw.com/Link/Document/FullText?findType=Y&amp;serNum=2006652306&amp;pubNum=0000780&amp;originatingDoc=Ib086854c081f11e28b05fdf15589d8e8&amp;refType=RP&amp;fi=co_pp_sp_780_559&amp;originationContext=document&amp;vr=3.0&amp;rs=cblt1.0&amp;transitionType=DocumentItem&amp;contextData=(sc.Default)#co_pp_sp_780_559" TargetMode="External"/><Relationship Id="rId24" Type="http://schemas.openxmlformats.org/officeDocument/2006/relationships/hyperlink" Target="#co_g_ID0E2GBG_1" TargetMode="External"/><Relationship Id="rId40" Type="http://schemas.openxmlformats.org/officeDocument/2006/relationships/hyperlink" Target="#co_g_ID0EZTAI_1" TargetMode="External"/><Relationship Id="rId45" Type="http://schemas.openxmlformats.org/officeDocument/2006/relationships/hyperlink" Target="#co_g_ID0ENGBI_1" TargetMode="External"/><Relationship Id="rId66" Type="http://schemas.openxmlformats.org/officeDocument/2006/relationships/hyperlink" Target="http://www.westlaw.com/Link/Document/FullText?findType=Y&amp;serNum=1986109852&amp;pubNum=0000780&amp;originatingDoc=Ib086854c081f11e28b05fdf15589d8e8&amp;refType=RP&amp;originationContext=document&amp;vr=3.0&amp;rs=cblt1.0&amp;transitionType=DocumentItem&amp;contextData=(sc.Default)" TargetMode="External"/><Relationship Id="rId87" Type="http://schemas.openxmlformats.org/officeDocument/2006/relationships/hyperlink" Target="http://www.westlaw.com/Link/Document/FullText?findType=Y&amp;serNum=1983129662&amp;pubNum=0000780&amp;originatingDoc=Ib086854c081f11e28b05fdf15589d8e8&amp;refType=RP&amp;fi=co_pp_sp_780_66&amp;originationContext=document&amp;vr=3.0&amp;rs=cblt1.0&amp;transitionType=DocumentItem&amp;contextData=(sc.Default)#co_pp_sp_780_66" TargetMode="External"/><Relationship Id="rId110" Type="http://schemas.openxmlformats.org/officeDocument/2006/relationships/hyperlink" Target="http://www.westlaw.com/Link/Document/FullText?findType=Y&amp;serNum=1980116785&amp;pubNum=0000780&amp;originatingDoc=Ib086854c081f11e28b05fdf15589d8e8&amp;refType=RP&amp;fi=co_pp_sp_780_566&amp;originationContext=document&amp;vr=3.0&amp;rs=cblt1.0&amp;transitionType=DocumentItem&amp;contextData=(sc.Default)#co_pp_sp_780_566" TargetMode="External"/><Relationship Id="rId115" Type="http://schemas.openxmlformats.org/officeDocument/2006/relationships/hyperlink" Target="http://www.westlaw.com/Link/Document/FullText?findType=Y&amp;serNum=1976142375&amp;pubNum=0000780&amp;originatingDoc=Ib086854c081f11e28b05fdf15589d8e8&amp;refType=RP&amp;fi=co_pp_sp_780_753&amp;originationContext=document&amp;vr=3.0&amp;rs=cblt1.0&amp;transitionType=DocumentItem&amp;contextData=(sc.Default)#co_pp_sp_780_753" TargetMode="External"/><Relationship Id="rId131" Type="http://schemas.openxmlformats.org/officeDocument/2006/relationships/hyperlink" Target="http://www.westlaw.com/Link/Document/FullText?findType=Y&amp;serNum=0370023462&amp;pubNum=0189892&amp;originatingDoc=Ib086854c081f11e28b05fdf15589d8e8&amp;refType=LR&amp;fi=co_pp_sp_189892_184&amp;originationContext=document&amp;vr=3.0&amp;rs=cblt1.0&amp;transitionType=DocumentItem&amp;contextData=(sc.Default)#co_pp_sp_189892_184" TargetMode="External"/><Relationship Id="rId136" Type="http://schemas.openxmlformats.org/officeDocument/2006/relationships/hyperlink" Target="http://www.westlaw.com/Link/Document/FullText?findType=Y&amp;serNum=2007568558&amp;pubNum=0000506&amp;originatingDoc=Ib086854c081f11e28b05fdf15589d8e8&amp;refType=RP&amp;fi=co_pp_sp_506_849&amp;originationContext=document&amp;vr=3.0&amp;rs=cblt1.0&amp;transitionType=DocumentItem&amp;contextData=(sc.Default)#co_pp_sp_506_849" TargetMode="External"/><Relationship Id="rId157" Type="http://schemas.openxmlformats.org/officeDocument/2006/relationships/hyperlink" Target="http://www.westlaw.com/Link/Document/FullText?findType=Y&amp;serNum=2006652306&amp;pubNum=0000780&amp;originatingDoc=Ib086854c081f11e28b05fdf15589d8e8&amp;refType=RP&amp;originationContext=document&amp;vr=3.0&amp;rs=cblt1.0&amp;transitionType=DocumentItem&amp;contextData=(sc.Default)" TargetMode="External"/><Relationship Id="rId178" Type="http://schemas.openxmlformats.org/officeDocument/2006/relationships/hyperlink" Target="http://www.westlaw.com/Link/Document/FullText?findType=Y&amp;serNum=2001536113&amp;pubNum=0000780&amp;originatingDoc=Ib086854c081f11e28b05fdf15589d8e8&amp;refType=RP&amp;fi=co_pp_sp_780_413&amp;originationContext=document&amp;vr=3.0&amp;rs=cblt1.0&amp;transitionType=DocumentItem&amp;contextData=(sc.Default)#co_pp_sp_780_413" TargetMode="External"/><Relationship Id="rId61" Type="http://schemas.openxmlformats.org/officeDocument/2006/relationships/hyperlink" Target="http://www.westlaw.com/Link/Document/FullText?findType=Y&amp;serNum=1988084194&amp;pubNum=0000780&amp;originatingDoc=Ib086854c081f11e28b05fdf15589d8e8&amp;refType=RP&amp;fi=co_pp_sp_780_797&amp;originationContext=document&amp;vr=3.0&amp;rs=cblt1.0&amp;transitionType=DocumentItem&amp;contextData=(sc.Default)#co_pp_sp_780_797" TargetMode="External"/><Relationship Id="rId82" Type="http://schemas.openxmlformats.org/officeDocument/2006/relationships/hyperlink" Target="http://www.westlaw.com/Link/Document/FullText?findType=Y&amp;serNum=1986109852&amp;pubNum=0000780&amp;originatingDoc=Ib086854c081f11e28b05fdf15589d8e8&amp;refType=RP&amp;fi=co_pp_sp_780_4&amp;originationContext=document&amp;vr=3.0&amp;rs=cblt1.0&amp;transitionType=DocumentItem&amp;contextData=(sc.Default)#co_pp_sp_780_4" TargetMode="External"/><Relationship Id="rId152" Type="http://schemas.openxmlformats.org/officeDocument/2006/relationships/hyperlink" Target="http://www.westlaw.com/Link/Document/FullText?findType=Y&amp;serNum=1985126962&amp;pubNum=0000780&amp;originatingDoc=Ib086854c081f11e28b05fdf15589d8e8&amp;refType=RP&amp;fi=co_pp_sp_780_651&amp;originationContext=document&amp;vr=3.0&amp;rs=cblt1.0&amp;transitionType=DocumentItem&amp;contextData=(sc.Default)#co_pp_sp_780_651" TargetMode="External"/><Relationship Id="rId173" Type="http://schemas.openxmlformats.org/officeDocument/2006/relationships/hyperlink" Target="http://www.westlaw.com/Link/Document/FullText?findType=Y&amp;serNum=2001536113&amp;pubNum=0000780&amp;originatingDoc=Ib086854c081f11e28b05fdf15589d8e8&amp;refType=RP&amp;fi=co_pp_sp_780_411&amp;originationContext=document&amp;vr=3.0&amp;rs=cblt1.0&amp;transitionType=DocumentItem&amp;contextData=(sc.Default)#co_pp_sp_780_411" TargetMode="External"/><Relationship Id="rId194" Type="http://schemas.openxmlformats.org/officeDocument/2006/relationships/hyperlink" Target="http://www.westlaw.com/Link/Document/FullText?findType=Y&amp;serNum=2006652306&amp;pubNum=0000780&amp;originatingDoc=Ib086854c081f11e28b05fdf15589d8e8&amp;refType=RP&amp;fi=co_pp_sp_780_555&amp;originationContext=document&amp;vr=3.0&amp;rs=cblt1.0&amp;transitionType=DocumentItem&amp;contextData=(sc.Default)#co_pp_sp_780_555" TargetMode="External"/><Relationship Id="rId199" Type="http://schemas.openxmlformats.org/officeDocument/2006/relationships/hyperlink" Target="http://www.westlaw.com/Link/Document/FullText?findType=Y&amp;serNum=1997134126&amp;pubNum=0000780&amp;originatingDoc=Ib086854c081f11e28b05fdf15589d8e8&amp;refType=RP&amp;fi=co_pp_sp_780_469&amp;originationContext=document&amp;vr=3.0&amp;rs=cblt1.0&amp;transitionType=DocumentItem&amp;contextData=(sc.Default)#co_pp_sp_780_469" TargetMode="External"/><Relationship Id="rId203" Type="http://schemas.openxmlformats.org/officeDocument/2006/relationships/hyperlink" Target="http://www.westlaw.com/Link/Document/FullText?findType=Y&amp;serNum=1985126962&amp;pubNum=0000780&amp;originatingDoc=Ib086854c081f11e28b05fdf15589d8e8&amp;refType=RP&amp;fi=co_pp_sp_780_651&amp;originationContext=document&amp;vr=3.0&amp;rs=cblt1.0&amp;transitionType=DocumentItem&amp;contextData=(sc.Default)#co_pp_sp_780_651" TargetMode="External"/><Relationship Id="rId208" Type="http://schemas.openxmlformats.org/officeDocument/2006/relationships/hyperlink" Target="http://www.westlaw.com/Link/Document/FullText?findType=Y&amp;serNum=1988084194&amp;pubNum=0000780&amp;originatingDoc=Ib086854c081f11e28b05fdf15589d8e8&amp;refType=RP&amp;fi=co_pp_sp_780_795&amp;originationContext=document&amp;vr=3.0&amp;rs=cblt1.0&amp;transitionType=DocumentItem&amp;contextData=(sc.Default)#co_pp_sp_780_795" TargetMode="External"/><Relationship Id="rId229" Type="http://schemas.openxmlformats.org/officeDocument/2006/relationships/hyperlink" Target="http://www.westlaw.com/Link/Document/FullText?findType=Y&amp;serNum=1997134126&amp;pubNum=0000780&amp;originatingDoc=Ib086854c081f11e28b05fdf15589d8e8&amp;refType=RP&amp;fi=co_pp_sp_780_491&amp;originationContext=document&amp;vr=3.0&amp;rs=cblt1.0&amp;transitionType=DocumentItem&amp;contextData=(sc.Default)#co_pp_sp_780_491" TargetMode="External"/><Relationship Id="rId19" Type="http://schemas.openxmlformats.org/officeDocument/2006/relationships/hyperlink" Target="#co_g_ID0EIABG_1" TargetMode="External"/><Relationship Id="rId224" Type="http://schemas.openxmlformats.org/officeDocument/2006/relationships/hyperlink" Target="http://www.westlaw.com/Link/Document/FullText?findType=Y&amp;serNum=2012825771&amp;pubNum=0000506&amp;originatingDoc=Ib086854c081f11e28b05fdf15589d8e8&amp;refType=RP&amp;fi=co_pp_sp_506_164&amp;originationContext=document&amp;vr=3.0&amp;rs=cblt1.0&amp;transitionType=DocumentItem&amp;contextData=(sc.Default)#co_pp_sp_506_164" TargetMode="External"/><Relationship Id="rId240" Type="http://schemas.openxmlformats.org/officeDocument/2006/relationships/hyperlink" Target="http://www.westlaw.com/Link/Document/FullText?findType=Y&amp;serNum=1990086713&amp;pubNum=0000780&amp;originatingDoc=Ib086854c081f11e28b05fdf15589d8e8&amp;refType=RP&amp;fi=co_pp_sp_780_13&amp;originationContext=document&amp;vr=3.0&amp;rs=cblt1.0&amp;transitionType=DocumentItem&amp;contextData=(sc.Default)#co_pp_sp_780_13" TargetMode="External"/><Relationship Id="rId245" Type="http://schemas.openxmlformats.org/officeDocument/2006/relationships/hyperlink" Target="http://www.westlaw.com/Link/Document/FullText?findType=l&amp;pubNum=1077005&amp;cite=UUID(I6CC1A77037-5611DF8B35E-28066BB2A1E)&amp;originatingDoc=Ib086854c081f11e28b05fdf15589d8e8&amp;refType=SL&amp;originationContext=document&amp;vr=3.0&amp;rs=cblt1.0&amp;transitionType=DocumentItem&amp;contextData=(sc.Default)" TargetMode="External"/><Relationship Id="rId14" Type="http://schemas.openxmlformats.org/officeDocument/2006/relationships/hyperlink" Target="#co_g_ID0E1UAG_1" TargetMode="External"/><Relationship Id="rId30" Type="http://schemas.openxmlformats.org/officeDocument/2006/relationships/hyperlink" Target="#co_g_ID0EBYBG_1" TargetMode="External"/><Relationship Id="rId35" Type="http://schemas.openxmlformats.org/officeDocument/2006/relationships/hyperlink" Target="#co_g_ID0E4MAI_1" TargetMode="External"/><Relationship Id="rId56" Type="http://schemas.openxmlformats.org/officeDocument/2006/relationships/hyperlink" Target="http://www.westlaw.com/Link/Document/FullText?findType=Y&amp;serNum=0325687964&amp;pubNum=0002989&amp;originatingDoc=Ib086854c081f11e28b05fdf15589d8e8&amp;refType=LR&amp;fi=co_pp_sp_2989_559&amp;originationContext=document&amp;vr=3.0&amp;rs=cblt1.0&amp;transitionType=DocumentItem&amp;contextData=(sc.Default)#co_pp_sp_2989_559" TargetMode="External"/><Relationship Id="rId77" Type="http://schemas.openxmlformats.org/officeDocument/2006/relationships/hyperlink" Target="http://www.westlaw.com/Link/Document/FullText?findType=Y&amp;serNum=1943120939&amp;pubNum=0000780&amp;originatingDoc=Ib086854c081f11e28b05fdf15589d8e8&amp;refType=RP&amp;fi=co_pp_sp_780_632&amp;originationContext=document&amp;vr=3.0&amp;rs=cblt1.0&amp;transitionType=DocumentItem&amp;contextData=(sc.Default)#co_pp_sp_780_632" TargetMode="External"/><Relationship Id="rId100" Type="http://schemas.openxmlformats.org/officeDocument/2006/relationships/hyperlink" Target="http://www.westlaw.com/Link/Document/FullText?findType=Y&amp;serNum=1989096929&amp;pubNum=0000780&amp;originatingDoc=Ib086854c081f11e28b05fdf15589d8e8&amp;refType=RP&amp;fi=co_pp_sp_780_477&amp;originationContext=document&amp;vr=3.0&amp;rs=cblt1.0&amp;transitionType=DocumentItem&amp;contextData=(sc.Default)#co_pp_sp_780_477" TargetMode="External"/><Relationship Id="rId105" Type="http://schemas.openxmlformats.org/officeDocument/2006/relationships/hyperlink" Target="http://www.westlaw.com/Link/Document/FullText?findType=Y&amp;serNum=2021490121&amp;pubNum=0000708&amp;originatingDoc=Ib086854c081f11e28b05fdf15589d8e8&amp;refType=RP&amp;fi=co_pp_sp_708_1342&amp;originationContext=document&amp;vr=3.0&amp;rs=cblt1.0&amp;transitionType=DocumentItem&amp;contextData=(sc.Default)#co_pp_sp_708_1342" TargetMode="External"/><Relationship Id="rId126" Type="http://schemas.openxmlformats.org/officeDocument/2006/relationships/hyperlink" Target="http://www.westlaw.com/Link/Document/FullText?findType=Y&amp;serNum=1980116785&amp;pubNum=0000780&amp;originatingDoc=Ib086854c081f11e28b05fdf15589d8e8&amp;refType=RP&amp;fi=co_pp_sp_780_566&amp;originationContext=document&amp;vr=3.0&amp;rs=cblt1.0&amp;transitionType=DocumentItem&amp;contextData=(sc.Default)#co_pp_sp_780_566" TargetMode="External"/><Relationship Id="rId147" Type="http://schemas.openxmlformats.org/officeDocument/2006/relationships/hyperlink" Target="http://www.westlaw.com/Link/Document/FullText?findType=Y&amp;serNum=1985126962&amp;pubNum=0000780&amp;originatingDoc=Ib086854c081f11e28b05fdf15589d8e8&amp;refType=RP&amp;fi=co_pp_sp_780_651&amp;originationContext=document&amp;vr=3.0&amp;rs=cblt1.0&amp;transitionType=DocumentItem&amp;contextData=(sc.Default)#co_pp_sp_780_651" TargetMode="External"/><Relationship Id="rId168" Type="http://schemas.openxmlformats.org/officeDocument/2006/relationships/hyperlink" Target="http://www.westlaw.com/Link/Document/FullText?findType=Y&amp;serNum=2001536113&amp;pubNum=0000780&amp;originatingDoc=Ib086854c081f11e28b05fdf15589d8e8&amp;refType=RP&amp;fi=co_pp_sp_780_408&amp;originationContext=document&amp;vr=3.0&amp;rs=cblt1.0&amp;transitionType=DocumentItem&amp;contextData=(sc.Default)#co_pp_sp_780_408" TargetMode="External"/><Relationship Id="rId8" Type="http://schemas.openxmlformats.org/officeDocument/2006/relationships/footer" Target="footer1.xml"/><Relationship Id="rId51" Type="http://schemas.openxmlformats.org/officeDocument/2006/relationships/hyperlink" Target="#co_g_ID0EBLCI_1" TargetMode="External"/><Relationship Id="rId72" Type="http://schemas.openxmlformats.org/officeDocument/2006/relationships/hyperlink" Target="http://www.westlaw.com/Link/Document/FullText?findType=Y&amp;serNum=1943120939&amp;pubNum=0000780&amp;originatingDoc=Ib086854c081f11e28b05fdf15589d8e8&amp;refType=RP&amp;fi=co_pp_sp_780_637&amp;originationContext=document&amp;vr=3.0&amp;rs=cblt1.0&amp;transitionType=DocumentItem&amp;contextData=(sc.Default)#co_pp_sp_780_637" TargetMode="External"/><Relationship Id="rId93" Type="http://schemas.openxmlformats.org/officeDocument/2006/relationships/hyperlink" Target="http://www.westlaw.com/Link/Document/FullText?findType=Y&amp;serNum=1975129821&amp;pubNum=0000780&amp;originatingDoc=Ib086854c081f11e28b05fdf15589d8e8&amp;refType=RP&amp;originationContext=document&amp;vr=3.0&amp;rs=cblt1.0&amp;transitionType=DocumentItem&amp;contextData=(sc.Default)" TargetMode="External"/><Relationship Id="rId98" Type="http://schemas.openxmlformats.org/officeDocument/2006/relationships/hyperlink" Target="http://www.westlaw.com/Link/Document/FullText?findType=Y&amp;serNum=0330543961&amp;pubNum=0001109&amp;originatingDoc=Ib086854c081f11e28b05fdf15589d8e8&amp;refType=LR&amp;fi=co_pp_sp_1109_961&amp;originationContext=document&amp;vr=3.0&amp;rs=cblt1.0&amp;transitionType=DocumentItem&amp;contextData=(sc.Default)#co_pp_sp_1109_961" TargetMode="External"/><Relationship Id="rId121" Type="http://schemas.openxmlformats.org/officeDocument/2006/relationships/hyperlink" Target="http://www.westlaw.com/Link/Document/FullText?findType=Y&amp;serNum=1980116785&amp;pubNum=0000780&amp;originatingDoc=Ib086854c081f11e28b05fdf15589d8e8&amp;refType=RP&amp;fi=co_pp_sp_780_566&amp;originationContext=document&amp;vr=3.0&amp;rs=cblt1.0&amp;transitionType=DocumentItem&amp;contextData=(sc.Default)#co_pp_sp_780_566" TargetMode="External"/><Relationship Id="rId142" Type="http://schemas.openxmlformats.org/officeDocument/2006/relationships/hyperlink" Target="http://www.westlaw.com/Link/Document/FullText?findType=Y&amp;serNum=2021490121&amp;pubNum=0000708&amp;originatingDoc=Ib086854c081f11e28b05fdf15589d8e8&amp;refType=RP&amp;fi=co_pp_sp_708_1328&amp;originationContext=document&amp;vr=3.0&amp;rs=cblt1.0&amp;transitionType=DocumentItem&amp;contextData=(sc.Default)#co_pp_sp_708_1328" TargetMode="External"/><Relationship Id="rId163" Type="http://schemas.openxmlformats.org/officeDocument/2006/relationships/hyperlink" Target="http://www.westlaw.com/Link/Document/FullText?findType=Y&amp;serNum=2001536113&amp;pubNum=0000780&amp;originatingDoc=Ib086854c081f11e28b05fdf15589d8e8&amp;refType=RP&amp;fi=co_pp_sp_780_410&amp;originationContext=document&amp;vr=3.0&amp;rs=cblt1.0&amp;transitionType=DocumentItem&amp;contextData=(sc.Default)#co_pp_sp_780_410" TargetMode="External"/><Relationship Id="rId184" Type="http://schemas.openxmlformats.org/officeDocument/2006/relationships/hyperlink" Target="http://www.westlaw.com/Link/Document/FullText?findType=Y&amp;serNum=1990086713&amp;pubNum=0000780&amp;originatingDoc=Ib086854c081f11e28b05fdf15589d8e8&amp;refType=RP&amp;fi=co_pp_sp_780_4&amp;originationContext=document&amp;vr=3.0&amp;rs=cblt1.0&amp;transitionType=DocumentItem&amp;contextData=(sc.Default)#co_pp_sp_780_4" TargetMode="External"/><Relationship Id="rId189" Type="http://schemas.openxmlformats.org/officeDocument/2006/relationships/hyperlink" Target="http://www.westlaw.com/Link/Document/FullText?findType=Y&amp;serNum=2001536113&amp;pubNum=0000780&amp;originatingDoc=Ib086854c081f11e28b05fdf15589d8e8&amp;refType=RP&amp;fi=co_pp_sp_780_415&amp;originationContext=document&amp;vr=3.0&amp;rs=cblt1.0&amp;transitionType=DocumentItem&amp;contextData=(sc.Default)#co_pp_sp_780_415" TargetMode="External"/><Relationship Id="rId219" Type="http://schemas.openxmlformats.org/officeDocument/2006/relationships/hyperlink" Target="http://www.westlaw.com/Link/Document/FullText?findType=Y&amp;serNum=1977118764&amp;pubNum=0000780&amp;originatingDoc=Ib086854c081f11e28b05fdf15589d8e8&amp;refType=RP&amp;fi=co_pp_sp_780_715&amp;originationContext=document&amp;vr=3.0&amp;rs=cblt1.0&amp;transitionType=DocumentItem&amp;contextData=(sc.Default)#co_pp_sp_780_715" TargetMode="External"/><Relationship Id="rId3" Type="http://schemas.openxmlformats.org/officeDocument/2006/relationships/settings" Target="settings.xml"/><Relationship Id="rId214" Type="http://schemas.openxmlformats.org/officeDocument/2006/relationships/hyperlink" Target="http://www.westlaw.com/Link/Document/FullText?findType=Y&amp;serNum=1986109852&amp;pubNum=0000780&amp;originatingDoc=Ib086854c081f11e28b05fdf15589d8e8&amp;refType=RP&amp;fi=co_pp_sp_780_17&amp;originationContext=document&amp;vr=3.0&amp;rs=cblt1.0&amp;transitionType=DocumentItem&amp;contextData=(sc.Default)#co_pp_sp_780_17" TargetMode="External"/><Relationship Id="rId230" Type="http://schemas.openxmlformats.org/officeDocument/2006/relationships/hyperlink" Target="http://www.westlaw.com/Link/Document/FullText?findType=Y&amp;serNum=2003623562&amp;pubNum=0000506&amp;originatingDoc=Ib086854c081f11e28b05fdf15589d8e8&amp;refType=RP&amp;fi=co_pp_sp_506_848&amp;originationContext=document&amp;vr=3.0&amp;rs=cblt1.0&amp;transitionType=DocumentItem&amp;contextData=(sc.Default)#co_pp_sp_506_848" TargetMode="External"/><Relationship Id="rId235" Type="http://schemas.openxmlformats.org/officeDocument/2006/relationships/hyperlink" Target="http://www.westlaw.com/Link/Document/FullText?findType=Y&amp;serNum=2007659419&amp;pubNum=0000506&amp;originatingDoc=Ib086854c081f11e28b05fdf15589d8e8&amp;refType=RP&amp;fi=co_pp_sp_506_316&amp;originationContext=document&amp;vr=3.0&amp;rs=cblt1.0&amp;transitionType=DocumentItem&amp;contextData=(sc.Default)#co_pp_sp_506_316" TargetMode="External"/><Relationship Id="rId251" Type="http://schemas.openxmlformats.org/officeDocument/2006/relationships/hyperlink" Target="http://www.westlaw.com/Link/Document/FullText?findType=Y&amp;serNum=1986109852&amp;pubNum=0000780&amp;originatingDoc=Ib086854c081f11e28b05fdf15589d8e8&amp;refType=RP&amp;fi=co_pp_sp_780_8&amp;originationContext=document&amp;vr=3.0&amp;rs=cblt1.0&amp;transitionType=DocumentItem&amp;contextData=(sc.Default)#co_pp_sp_780_8" TargetMode="External"/><Relationship Id="rId25" Type="http://schemas.openxmlformats.org/officeDocument/2006/relationships/hyperlink" Target="#co_g_ID0EKKBG_1" TargetMode="External"/><Relationship Id="rId46" Type="http://schemas.openxmlformats.org/officeDocument/2006/relationships/hyperlink" Target="#co_g_ID0ENGBI_1" TargetMode="External"/><Relationship Id="rId67" Type="http://schemas.openxmlformats.org/officeDocument/2006/relationships/hyperlink" Target="http://www.westlaw.com/Link/Document/FullText?findType=Y&amp;serNum=1943120939&amp;pubNum=0000780&amp;originatingDoc=Ib086854c081f11e28b05fdf15589d8e8&amp;refType=RP&amp;fi=co_pp_sp_780_642&amp;originationContext=document&amp;vr=3.0&amp;rs=cblt1.0&amp;transitionType=DocumentItem&amp;contextData=(sc.Default)#co_pp_sp_780_642" TargetMode="External"/><Relationship Id="rId116" Type="http://schemas.openxmlformats.org/officeDocument/2006/relationships/hyperlink" Target="http://www.westlaw.com/Link/Document/FullText?findType=Y&amp;serNum=1976142375&amp;pubNum=0000780&amp;originatingDoc=Ib086854c081f11e28b05fdf15589d8e8&amp;refType=RP&amp;fi=co_pp_sp_780_763&amp;originationContext=document&amp;vr=3.0&amp;rs=cblt1.0&amp;transitionType=DocumentItem&amp;contextData=(sc.Default)#co_pp_sp_780_763" TargetMode="External"/><Relationship Id="rId137" Type="http://schemas.openxmlformats.org/officeDocument/2006/relationships/hyperlink" Target="http://www.westlaw.com/Link/Document/FullText?findType=Y&amp;serNum=2018183992&amp;pubNum=0000506&amp;originatingDoc=Ib086854c081f11e28b05fdf15589d8e8&amp;refType=RP&amp;fi=co_pp_sp_506_966&amp;originationContext=document&amp;vr=3.0&amp;rs=cblt1.0&amp;transitionType=DocumentItem&amp;contextData=(sc.Default)#co_pp_sp_506_966" TargetMode="External"/><Relationship Id="rId158" Type="http://schemas.openxmlformats.org/officeDocument/2006/relationships/hyperlink" Target="http://www.westlaw.com/Link/Document/FullText?findType=Y&amp;serNum=2006652306&amp;pubNum=0000780&amp;originatingDoc=Ib086854c081f11e28b05fdf15589d8e8&amp;refType=RP&amp;fi=co_pp_sp_780_557&amp;originationContext=document&amp;vr=3.0&amp;rs=cblt1.0&amp;transitionType=DocumentItem&amp;contextData=(sc.Default)#co_pp_sp_780_557" TargetMode="External"/><Relationship Id="rId20" Type="http://schemas.openxmlformats.org/officeDocument/2006/relationships/hyperlink" Target="#co_g_ID0EIABG_1" TargetMode="External"/><Relationship Id="rId41" Type="http://schemas.openxmlformats.org/officeDocument/2006/relationships/hyperlink" Target="#co_g_ID0EF6AI_1" TargetMode="External"/><Relationship Id="rId62" Type="http://schemas.openxmlformats.org/officeDocument/2006/relationships/hyperlink" Target="http://www.westlaw.com/Link/Document/FullText?findType=Y&amp;serNum=1980317157&amp;pubNum=0000780&amp;originatingDoc=Ib086854c081f11e28b05fdf15589d8e8&amp;refType=RP&amp;fi=co_pp_sp_780_588&amp;originationContext=document&amp;vr=3.0&amp;rs=cblt1.0&amp;transitionType=DocumentItem&amp;contextData=(sc.Default)#co_pp_sp_780_588" TargetMode="External"/><Relationship Id="rId83" Type="http://schemas.openxmlformats.org/officeDocument/2006/relationships/hyperlink" Target="http://www.westlaw.com/Link/Document/FullText?findType=Y&amp;serNum=1986109852&amp;pubNum=0000780&amp;originatingDoc=Ib086854c081f11e28b05fdf15589d8e8&amp;refType=RP&amp;fi=co_pp_sp_780_8&amp;originationContext=document&amp;vr=3.0&amp;rs=cblt1.0&amp;transitionType=DocumentItem&amp;contextData=(sc.Default)#co_pp_sp_780_8" TargetMode="External"/><Relationship Id="rId88" Type="http://schemas.openxmlformats.org/officeDocument/2006/relationships/hyperlink" Target="http://www.westlaw.com/Link/Document/FullText?findType=Y&amp;serNum=2007568558&amp;pubNum=0000506&amp;originatingDoc=Ib086854c081f11e28b05fdf15589d8e8&amp;refType=RP&amp;fi=co_pp_sp_506_847&amp;originationContext=document&amp;vr=3.0&amp;rs=cblt1.0&amp;transitionType=DocumentItem&amp;contextData=(sc.Default)#co_pp_sp_506_847" TargetMode="External"/><Relationship Id="rId111" Type="http://schemas.openxmlformats.org/officeDocument/2006/relationships/hyperlink" Target="http://www.westlaw.com/Link/Document/FullText?findType=Y&amp;serNum=2025536619&amp;pubNum=0000708&amp;originatingDoc=Ib086854c081f11e28b05fdf15589d8e8&amp;refType=RP&amp;fi=co_pp_sp_708_2667&amp;originationContext=document&amp;vr=3.0&amp;rs=cblt1.0&amp;transitionType=DocumentItem&amp;contextData=(sc.Default)#co_pp_sp_708_2667" TargetMode="External"/><Relationship Id="rId132" Type="http://schemas.openxmlformats.org/officeDocument/2006/relationships/hyperlink" Target="http://www.westlaw.com/Link/Document/FullText?findType=Y&amp;serNum=1985126962&amp;pubNum=0000780&amp;originatingDoc=Ib086854c081f11e28b05fdf15589d8e8&amp;refType=RP&amp;fi=co_pp_sp_780_651&amp;originationContext=document&amp;vr=3.0&amp;rs=cblt1.0&amp;transitionType=DocumentItem&amp;contextData=(sc.Default)#co_pp_sp_780_651" TargetMode="External"/><Relationship Id="rId153" Type="http://schemas.openxmlformats.org/officeDocument/2006/relationships/hyperlink" Target="http://www.westlaw.com/Link/Document/FullText?findType=Y&amp;serNum=1987052726&amp;pubNum=0000780&amp;originatingDoc=Ib086854c081f11e28b05fdf15589d8e8&amp;refType=RP&amp;fi=co_pp_sp_780_480&amp;originationContext=document&amp;vr=3.0&amp;rs=cblt1.0&amp;transitionType=DocumentItem&amp;contextData=(sc.Default)#co_pp_sp_780_480" TargetMode="External"/><Relationship Id="rId174" Type="http://schemas.openxmlformats.org/officeDocument/2006/relationships/hyperlink" Target="http://www.westlaw.com/Link/Document/FullText?findType=Y&amp;serNum=1997134126&amp;pubNum=0000780&amp;originatingDoc=Ib086854c081f11e28b05fdf15589d8e8&amp;refType=RP&amp;fi=co_pp_sp_780_472&amp;originationContext=document&amp;vr=3.0&amp;rs=cblt1.0&amp;transitionType=DocumentItem&amp;contextData=(sc.Default)#co_pp_sp_780_472" TargetMode="External"/><Relationship Id="rId179" Type="http://schemas.openxmlformats.org/officeDocument/2006/relationships/hyperlink" Target="http://www.westlaw.com/Link/Document/FullText?findType=Y&amp;serNum=1977118782&amp;pubNum=0000780&amp;originatingDoc=Ib086854c081f11e28b05fdf15589d8e8&amp;refType=RP&amp;originationContext=document&amp;vr=3.0&amp;rs=cblt1.0&amp;transitionType=DocumentItem&amp;contextData=(sc.Default)" TargetMode="External"/><Relationship Id="rId195" Type="http://schemas.openxmlformats.org/officeDocument/2006/relationships/hyperlink" Target="http://www.westlaw.com/Link/Document/FullText?findType=Y&amp;serNum=2006652306&amp;pubNum=0000780&amp;originatingDoc=Ib086854c081f11e28b05fdf15589d8e8&amp;refType=RP&amp;fi=co_pp_sp_780_564&amp;originationContext=document&amp;vr=3.0&amp;rs=cblt1.0&amp;transitionType=DocumentItem&amp;contextData=(sc.Default)#co_pp_sp_780_564" TargetMode="External"/><Relationship Id="rId209" Type="http://schemas.openxmlformats.org/officeDocument/2006/relationships/hyperlink" Target="http://www.westlaw.com/Link/Document/FullText?findType=Y&amp;serNum=1995130182&amp;pubNum=0000780&amp;originatingDoc=Ib086854c081f11e28b05fdf15589d8e8&amp;refType=RP&amp;originationContext=document&amp;vr=3.0&amp;rs=cblt1.0&amp;transitionType=DocumentItem&amp;contextData=(sc.Default)" TargetMode="External"/><Relationship Id="rId190" Type="http://schemas.openxmlformats.org/officeDocument/2006/relationships/hyperlink" Target="http://www.westlaw.com/Link/Document/FullText?findType=Y&amp;serNum=2001536113&amp;pubNum=0000780&amp;originatingDoc=Ib086854c081f11e28b05fdf15589d8e8&amp;refType=RP&amp;fi=co_pp_sp_780_415&amp;originationContext=document&amp;vr=3.0&amp;rs=cblt1.0&amp;transitionType=DocumentItem&amp;contextData=(sc.Default)#co_pp_sp_780_415" TargetMode="External"/><Relationship Id="rId204" Type="http://schemas.openxmlformats.org/officeDocument/2006/relationships/hyperlink" Target="http://www.westlaw.com/Link/Document/FullText?findType=Y&amp;serNum=2001536113&amp;pubNum=0000780&amp;originatingDoc=Ib086854c081f11e28b05fdf15589d8e8&amp;refType=RP&amp;fi=co_pp_sp_780_410&amp;originationContext=document&amp;vr=3.0&amp;rs=cblt1.0&amp;transitionType=DocumentItem&amp;contextData=(sc.Default)#co_pp_sp_780_410" TargetMode="External"/><Relationship Id="rId220" Type="http://schemas.openxmlformats.org/officeDocument/2006/relationships/hyperlink" Target="http://www.westlaw.com/Link/Document/FullText?findType=Y&amp;serNum=1943120939&amp;pubNum=0000780&amp;originatingDoc=Ib086854c081f11e28b05fdf15589d8e8&amp;refType=RP&amp;originationContext=document&amp;vr=3.0&amp;rs=cblt1.0&amp;transitionType=DocumentItem&amp;contextData=(sc.Default)" TargetMode="External"/><Relationship Id="rId225" Type="http://schemas.openxmlformats.org/officeDocument/2006/relationships/hyperlink" Target="http://www.westlaw.com/Link/Document/FullText?findType=Y&amp;serNum=2002166246&amp;pubNum=0000506&amp;originatingDoc=Ib086854c081f11e28b05fdf15589d8e8&amp;refType=RP&amp;fi=co_pp_sp_506_1210&amp;originationContext=document&amp;vr=3.0&amp;rs=cblt1.0&amp;transitionType=DocumentItem&amp;contextData=(sc.Default)#co_pp_sp_506_1210" TargetMode="External"/><Relationship Id="rId241" Type="http://schemas.openxmlformats.org/officeDocument/2006/relationships/hyperlink" Target="http://www.westlaw.com/Link/Document/FullText?findType=Y&amp;serNum=2001536113&amp;pubNum=0000780&amp;originatingDoc=Ib086854c081f11e28b05fdf15589d8e8&amp;refType=RP&amp;fi=co_pp_sp_780_415&amp;originationContext=document&amp;vr=3.0&amp;rs=cblt1.0&amp;transitionType=DocumentItem&amp;contextData=(sc.Default)#co_pp_sp_780_415" TargetMode="External"/><Relationship Id="rId246" Type="http://schemas.openxmlformats.org/officeDocument/2006/relationships/hyperlink" Target="http://www.westlaw.com/Link/Document/FullText?findType=L&amp;pubNum=1000546&amp;cite=21USCAS343&amp;originatingDoc=Ib086854c081f11e28b05fdf15589d8e8&amp;refType=LQ&amp;originationContext=document&amp;vr=3.0&amp;rs=cblt1.0&amp;transitionType=DocumentItem&amp;contextData=(sc.Default)" TargetMode="External"/><Relationship Id="rId15" Type="http://schemas.openxmlformats.org/officeDocument/2006/relationships/hyperlink" Target="#co_g_ID0E1UAG_1" TargetMode="External"/><Relationship Id="rId36" Type="http://schemas.openxmlformats.org/officeDocument/2006/relationships/hyperlink" Target="#co_g_ID0E3RAI_1" TargetMode="External"/><Relationship Id="rId57" Type="http://schemas.openxmlformats.org/officeDocument/2006/relationships/hyperlink" Target="http://www.westlaw.com/Link/Document/FullText?findType=Y&amp;serNum=1943120939&amp;pubNum=0000780&amp;originatingDoc=Ib086854c081f11e28b05fdf15589d8e8&amp;refType=RP&amp;fi=co_pp_sp_780_627&amp;originationContext=document&amp;vr=3.0&amp;rs=cblt1.0&amp;transitionType=DocumentItem&amp;contextData=(sc.Default)#co_pp_sp_780_627" TargetMode="External"/><Relationship Id="rId106" Type="http://schemas.openxmlformats.org/officeDocument/2006/relationships/hyperlink" Target="http://www.westlaw.com/Link/Document/FullText?findType=Y&amp;serNum=2002494923&amp;pubNum=0000780&amp;originatingDoc=Ib086854c081f11e28b05fdf15589d8e8&amp;refType=RP&amp;originationContext=document&amp;vr=3.0&amp;rs=cblt1.0&amp;transitionType=DocumentItem&amp;contextData=(sc.Default)" TargetMode="External"/><Relationship Id="rId127" Type="http://schemas.openxmlformats.org/officeDocument/2006/relationships/hyperlink" Target="http://www.westlaw.com/Link/Document/FullText?findType=Y&amp;serNum=2021490121&amp;pubNum=0000708&amp;originatingDoc=Ib086854c081f11e28b05fdf15589d8e8&amp;refType=RP&amp;fi=co_pp_sp_708_1342&amp;originationContext=document&amp;vr=3.0&amp;rs=cblt1.0&amp;transitionType=DocumentItem&amp;contextData=(sc.Default)#co_pp_sp_708_1342" TargetMode="External"/><Relationship Id="rId10" Type="http://schemas.openxmlformats.org/officeDocument/2006/relationships/hyperlink" Target="#co_g_ID0EU4AE_1" TargetMode="External"/><Relationship Id="rId31" Type="http://schemas.openxmlformats.org/officeDocument/2006/relationships/hyperlink" Target="#co_g_ID0EBYBG_1" TargetMode="External"/><Relationship Id="rId52" Type="http://schemas.openxmlformats.org/officeDocument/2006/relationships/hyperlink" Target="#co_g_ID0EBLCI_1" TargetMode="External"/><Relationship Id="rId73" Type="http://schemas.openxmlformats.org/officeDocument/2006/relationships/hyperlink" Target="http://www.westlaw.com/Link/Document/FullText?findType=Y&amp;serNum=0338509676&amp;pubNum=0003038&amp;originatingDoc=Ib086854c081f11e28b05fdf15589d8e8&amp;refType=LR&amp;fi=co_pp_sp_3038_384&amp;originationContext=document&amp;vr=3.0&amp;rs=cblt1.0&amp;transitionType=DocumentItem&amp;contextData=(sc.Default)#co_pp_sp_3038_384" TargetMode="External"/><Relationship Id="rId78" Type="http://schemas.openxmlformats.org/officeDocument/2006/relationships/hyperlink" Target="http://www.westlaw.com/Link/Document/FullText?findType=Y&amp;serNum=1943120939&amp;pubNum=0000780&amp;originatingDoc=Ib086854c081f11e28b05fdf15589d8e8&amp;refType=RP&amp;fi=co_pp_sp_780_641&amp;originationContext=document&amp;vr=3.0&amp;rs=cblt1.0&amp;transitionType=DocumentItem&amp;contextData=(sc.Default)#co_pp_sp_780_641" TargetMode="External"/><Relationship Id="rId94" Type="http://schemas.openxmlformats.org/officeDocument/2006/relationships/hyperlink" Target="http://www.westlaw.com/Link/Document/FullText?findType=Y&amp;serNum=1975129821&amp;pubNum=0000780&amp;originatingDoc=Ib086854c081f11e28b05fdf15589d8e8&amp;refType=RP&amp;fi=co_pp_sp_780_809&amp;originationContext=document&amp;vr=3.0&amp;rs=cblt1.0&amp;transitionType=DocumentItem&amp;contextData=(sc.Default)#co_pp_sp_780_809" TargetMode="External"/><Relationship Id="rId99" Type="http://schemas.openxmlformats.org/officeDocument/2006/relationships/hyperlink" Target="http://www.westlaw.com/Link/Document/FullText?findType=Y&amp;serNum=1976142375&amp;pubNum=0000780&amp;originatingDoc=Ib086854c081f11e28b05fdf15589d8e8&amp;refType=RP&amp;fi=co_pp_sp_780_771&amp;originationContext=document&amp;vr=3.0&amp;rs=cblt1.0&amp;transitionType=DocumentItem&amp;contextData=(sc.Default)#co_pp_sp_780_771" TargetMode="External"/><Relationship Id="rId101" Type="http://schemas.openxmlformats.org/officeDocument/2006/relationships/hyperlink" Target="http://www.westlaw.com/Link/Document/FullText?findType=Y&amp;serNum=1989096929&amp;pubNum=0000780&amp;originatingDoc=Ib086854c081f11e28b05fdf15589d8e8&amp;refType=RP&amp;fi=co_pp_sp_780_477&amp;originationContext=document&amp;vr=3.0&amp;rs=cblt1.0&amp;transitionType=DocumentItem&amp;contextData=(sc.Default)#co_pp_sp_780_477" TargetMode="External"/><Relationship Id="rId122" Type="http://schemas.openxmlformats.org/officeDocument/2006/relationships/hyperlink" Target="http://www.westlaw.com/Link/Document/FullText?findType=Y&amp;serNum=0353902122&amp;pubNum=0001101&amp;originatingDoc=Ib086854c081f11e28b05fdf15589d8e8&amp;refType=LR&amp;fi=co_pp_sp_1101_706&amp;originationContext=document&amp;vr=3.0&amp;rs=cblt1.0&amp;transitionType=DocumentItem&amp;contextData=(sc.Default)#co_pp_sp_1101_706" TargetMode="External"/><Relationship Id="rId143" Type="http://schemas.openxmlformats.org/officeDocument/2006/relationships/hyperlink" Target="http://www.westlaw.com/Link/Document/FullText?findType=Y&amp;serNum=2001536113&amp;pubNum=0000780&amp;originatingDoc=Ib086854c081f11e28b05fdf15589d8e8&amp;refType=RP&amp;fi=co_pp_sp_780_416&amp;originationContext=document&amp;vr=3.0&amp;rs=cblt1.0&amp;transitionType=DocumentItem&amp;contextData=(sc.Default)#co_pp_sp_780_416" TargetMode="External"/><Relationship Id="rId148" Type="http://schemas.openxmlformats.org/officeDocument/2006/relationships/hyperlink" Target="http://www.westlaw.com/Link/Document/FullText?findType=Y&amp;serNum=1985126962&amp;pubNum=0000780&amp;originatingDoc=Ib086854c081f11e28b05fdf15589d8e8&amp;refType=RP&amp;fi=co_pp_sp_780_650&amp;originationContext=document&amp;vr=3.0&amp;rs=cblt1.0&amp;transitionType=DocumentItem&amp;contextData=(sc.Default)#co_pp_sp_780_650" TargetMode="External"/><Relationship Id="rId164" Type="http://schemas.openxmlformats.org/officeDocument/2006/relationships/hyperlink" Target="http://www.westlaw.com/Link/Document/FullText?findType=Y&amp;serNum=1997134126&amp;pubNum=0000780&amp;originatingDoc=Ib086854c081f11e28b05fdf15589d8e8&amp;refType=RP&amp;fi=co_pp_sp_780_470&amp;originationContext=document&amp;vr=3.0&amp;rs=cblt1.0&amp;transitionType=DocumentItem&amp;contextData=(sc.Default)#co_pp_sp_780_470" TargetMode="External"/><Relationship Id="rId169" Type="http://schemas.openxmlformats.org/officeDocument/2006/relationships/hyperlink" Target="http://www.westlaw.com/Link/Document/FullText?findType=Y&amp;serNum=2001536113&amp;pubNum=0000780&amp;originatingDoc=Ib086854c081f11e28b05fdf15589d8e8&amp;refType=RP&amp;fi=co_pp_sp_780_408&amp;originationContext=document&amp;vr=3.0&amp;rs=cblt1.0&amp;transitionType=DocumentItem&amp;contextData=(sc.Default)#co_pp_sp_780_408" TargetMode="External"/><Relationship Id="rId185" Type="http://schemas.openxmlformats.org/officeDocument/2006/relationships/hyperlink" Target="http://www.westlaw.com/Link/Document/FullText?findType=Y&amp;serNum=1977118782&amp;pubNum=0000780&amp;originatingDoc=Ib086854c081f11e28b05fdf15589d8e8&amp;refType=RP&amp;fi=co_pp_sp_780_211&amp;originationContext=document&amp;vr=3.0&amp;rs=cblt1.0&amp;transitionType=DocumentItem&amp;contextData=(sc.Default)#co_pp_sp_780_211" TargetMode="External"/><Relationship Id="rId4" Type="http://schemas.openxmlformats.org/officeDocument/2006/relationships/webSettings" Target="webSettings.xml"/><Relationship Id="rId9" Type="http://schemas.openxmlformats.org/officeDocument/2006/relationships/hyperlink" Target="#co_g_ID0EU4AE_1" TargetMode="External"/><Relationship Id="rId180" Type="http://schemas.openxmlformats.org/officeDocument/2006/relationships/hyperlink" Target="http://www.westlaw.com/Link/Document/FullText?findType=Y&amp;serNum=1990086713&amp;pubNum=0000780&amp;originatingDoc=Ib086854c081f11e28b05fdf15589d8e8&amp;refType=RP&amp;originationContext=document&amp;vr=3.0&amp;rs=cblt1.0&amp;transitionType=DocumentItem&amp;contextData=(sc.Default)" TargetMode="External"/><Relationship Id="rId210" Type="http://schemas.openxmlformats.org/officeDocument/2006/relationships/hyperlink" Target="http://www.westlaw.com/Link/Document/FullText?findType=Y&amp;serNum=1986109852&amp;pubNum=0000780&amp;originatingDoc=Ib086854c081f11e28b05fdf15589d8e8&amp;refType=RP&amp;originationContext=document&amp;vr=3.0&amp;rs=cblt1.0&amp;transitionType=DocumentItem&amp;contextData=(sc.Default)" TargetMode="External"/><Relationship Id="rId215" Type="http://schemas.openxmlformats.org/officeDocument/2006/relationships/hyperlink" Target="http://www.westlaw.com/Link/Document/FullText?findType=Y&amp;serNum=1987108878&amp;pubNum=0000350&amp;originatingDoc=Ib086854c081f11e28b05fdf15589d8e8&amp;refType=RP&amp;fi=co_pp_sp_350_1171&amp;originationContext=document&amp;vr=3.0&amp;rs=cblt1.0&amp;transitionType=DocumentItem&amp;contextData=(sc.Default)#co_pp_sp_350_1171" TargetMode="External"/><Relationship Id="rId236" Type="http://schemas.openxmlformats.org/officeDocument/2006/relationships/hyperlink" Target="http://www.westlaw.com/Link/Document/FullText?findType=Y&amp;serNum=2001536113&amp;pubNum=0000780&amp;originatingDoc=Ib086854c081f11e28b05fdf15589d8e8&amp;refType=RP&amp;fi=co_pp_sp_780_410&amp;originationContext=document&amp;vr=3.0&amp;rs=cblt1.0&amp;transitionType=DocumentItem&amp;contextData=(sc.Default)#co_pp_sp_780_410" TargetMode="External"/><Relationship Id="rId26" Type="http://schemas.openxmlformats.org/officeDocument/2006/relationships/hyperlink" Target="#co_g_ID0EKKBG_1" TargetMode="External"/><Relationship Id="rId231" Type="http://schemas.openxmlformats.org/officeDocument/2006/relationships/hyperlink" Target="http://www.westlaw.com/Link/Document/FullText?findType=Y&amp;serNum=2018151622&amp;pubNum=0000506&amp;originatingDoc=Ib086854c081f11e28b05fdf15589d8e8&amp;refType=RP&amp;fi=co_pp_sp_506_133&amp;originationContext=document&amp;vr=3.0&amp;rs=cblt1.0&amp;transitionType=DocumentItem&amp;contextData=(sc.Default)#co_pp_sp_506_133" TargetMode="External"/><Relationship Id="rId252" Type="http://schemas.openxmlformats.org/officeDocument/2006/relationships/fontTable" Target="fontTable.xml"/><Relationship Id="rId47" Type="http://schemas.openxmlformats.org/officeDocument/2006/relationships/hyperlink" Target="#co_g_ID0E1QBI_1" TargetMode="External"/><Relationship Id="rId68" Type="http://schemas.openxmlformats.org/officeDocument/2006/relationships/hyperlink" Target="http://www.westlaw.com/Link/Document/FullText?findType=Y&amp;serNum=1943120939&amp;pubNum=0000780&amp;originatingDoc=Ib086854c081f11e28b05fdf15589d8e8&amp;refType=RP&amp;fi=co_pp_sp_780_627&amp;originationContext=document&amp;vr=3.0&amp;rs=cblt1.0&amp;transitionType=DocumentItem&amp;contextData=(sc.Default)#co_pp_sp_780_627" TargetMode="External"/><Relationship Id="rId89" Type="http://schemas.openxmlformats.org/officeDocument/2006/relationships/hyperlink" Target="http://www.westlaw.com/Link/Document/FullText?findType=Y&amp;serNum=1983129662&amp;pubNum=0000780&amp;originatingDoc=Ib086854c081f11e28b05fdf15589d8e8&amp;refType=RP&amp;fi=co_pp_sp_780_66&amp;originationContext=document&amp;vr=3.0&amp;rs=cblt1.0&amp;transitionType=DocumentItem&amp;contextData=(sc.Default)#co_pp_sp_780_66" TargetMode="External"/><Relationship Id="rId112" Type="http://schemas.openxmlformats.org/officeDocument/2006/relationships/hyperlink" Target="http://www.westlaw.com/Link/Document/FullText?findType=Y&amp;serNum=2025536619&amp;pubNum=0000708&amp;originatingDoc=Ib086854c081f11e28b05fdf15589d8e8&amp;refType=RP&amp;fi=co_pp_sp_708_2667&amp;originationContext=document&amp;vr=3.0&amp;rs=cblt1.0&amp;transitionType=DocumentItem&amp;contextData=(sc.Default)#co_pp_sp_708_2667" TargetMode="External"/><Relationship Id="rId133" Type="http://schemas.openxmlformats.org/officeDocument/2006/relationships/hyperlink" Target="http://www.westlaw.com/Link/Document/FullText?findType=Y&amp;serNum=2018886285&amp;pubNum=0000506&amp;originatingDoc=Ib086854c081f11e28b05fdf15589d8e8&amp;refType=RP&amp;fi=co_pp_sp_506_1144&amp;originationContext=document&amp;vr=3.0&amp;rs=cblt1.0&amp;transitionType=DocumentItem&amp;contextData=(sc.Default)#co_pp_sp_506_1144" TargetMode="External"/><Relationship Id="rId154" Type="http://schemas.openxmlformats.org/officeDocument/2006/relationships/hyperlink" Target="http://www.westlaw.com/Link/Document/FullText?findType=Y&amp;serNum=1988084194&amp;pubNum=0000780&amp;originatingDoc=Ib086854c081f11e28b05fdf15589d8e8&amp;refType=RP&amp;fi=co_pp_sp_780_796&amp;originationContext=document&amp;vr=3.0&amp;rs=cblt1.0&amp;transitionType=DocumentItem&amp;contextData=(sc.Default)#co_pp_sp_780_796" TargetMode="External"/><Relationship Id="rId175" Type="http://schemas.openxmlformats.org/officeDocument/2006/relationships/hyperlink" Target="http://www.westlaw.com/Link/Document/FullText?findType=Y&amp;serNum=2001536113&amp;pubNum=0000780&amp;originatingDoc=Ib086854c081f11e28b05fdf15589d8e8&amp;refType=RP&amp;fi=co_pp_sp_780_410&amp;originationContext=document&amp;vr=3.0&amp;rs=cblt1.0&amp;transitionType=DocumentItem&amp;contextData=(sc.Default)#co_pp_sp_780_410" TargetMode="External"/><Relationship Id="rId196" Type="http://schemas.openxmlformats.org/officeDocument/2006/relationships/hyperlink" Target="http://www.westlaw.com/Link/Document/FullText?findType=Y&amp;serNum=1987108878&amp;pubNum=0000350&amp;originatingDoc=Ib086854c081f11e28b05fdf15589d8e8&amp;refType=RP&amp;originationContext=document&amp;vr=3.0&amp;rs=cblt1.0&amp;transitionType=DocumentItem&amp;contextData=(sc.Default)" TargetMode="External"/><Relationship Id="rId200" Type="http://schemas.openxmlformats.org/officeDocument/2006/relationships/hyperlink" Target="http://www.westlaw.com/Link/Document/FullText?findType=Y&amp;serNum=1964124777&amp;pubNum=0000780&amp;originatingDoc=Ib086854c081f11e28b05fdf15589d8e8&amp;refType=RP&amp;fi=co_pp_sp_780_265&amp;originationContext=document&amp;vr=3.0&amp;rs=cblt1.0&amp;transitionType=DocumentItem&amp;contextData=(sc.Default)#co_pp_sp_780_265" TargetMode="External"/><Relationship Id="rId16" Type="http://schemas.openxmlformats.org/officeDocument/2006/relationships/hyperlink" Target="#co_g_ID0E1UAG_1" TargetMode="External"/><Relationship Id="rId221" Type="http://schemas.openxmlformats.org/officeDocument/2006/relationships/hyperlink" Target="http://www.westlaw.com/Link/Document/FullText?findType=Y&amp;serNum=1986109852&amp;pubNum=0000780&amp;originatingDoc=Ib086854c081f11e28b05fdf15589d8e8&amp;refType=RP&amp;fi=co_pp_sp_780_34&amp;originationContext=document&amp;vr=3.0&amp;rs=cblt1.0&amp;transitionType=DocumentItem&amp;contextData=(sc.Default)#co_pp_sp_780_34" TargetMode="External"/><Relationship Id="rId242" Type="http://schemas.openxmlformats.org/officeDocument/2006/relationships/hyperlink" Target="http://www.westlaw.com/Link/Document/FullText?findType=Y&amp;serNum=2006652306&amp;pubNum=0000780&amp;originatingDoc=Ib086854c081f11e28b05fdf15589d8e8&amp;refType=RP&amp;fi=co_pp_sp_780_559&amp;originationContext=document&amp;vr=3.0&amp;rs=cblt1.0&amp;transitionType=DocumentItem&amp;contextData=(sc.Default)#co_pp_sp_780_559" TargetMode="External"/><Relationship Id="rId37" Type="http://schemas.openxmlformats.org/officeDocument/2006/relationships/hyperlink" Target="#co_g_ID0E3RAI_1" TargetMode="External"/><Relationship Id="rId58" Type="http://schemas.openxmlformats.org/officeDocument/2006/relationships/hyperlink" Target="http://www.westlaw.com/Link/Document/FullText?findType=Y&amp;serNum=1985126962&amp;pubNum=0000780&amp;originatingDoc=Ib086854c081f11e28b05fdf15589d8e8&amp;refType=RP&amp;originationContext=document&amp;vr=3.0&amp;rs=cblt1.0&amp;transitionType=DocumentItem&amp;contextData=(sc.Default)" TargetMode="External"/><Relationship Id="rId79" Type="http://schemas.openxmlformats.org/officeDocument/2006/relationships/hyperlink" Target="http://www.westlaw.com/Link/Document/FullText?findType=Y&amp;serNum=1977118764&amp;pubNum=0000780&amp;originatingDoc=Ib086854c081f11e28b05fdf15589d8e8&amp;refType=RP&amp;originationContext=document&amp;vr=3.0&amp;rs=cblt1.0&amp;transitionType=DocumentItem&amp;contextData=(sc.Default)" TargetMode="External"/><Relationship Id="rId102" Type="http://schemas.openxmlformats.org/officeDocument/2006/relationships/hyperlink" Target="http://www.westlaw.com/Link/Document/FullText?findType=Y&amp;serNum=1976142375&amp;pubNum=0000780&amp;originatingDoc=Ib086854c081f11e28b05fdf15589d8e8&amp;refType=RP&amp;fi=co_pp_sp_780_771&amp;originationContext=document&amp;vr=3.0&amp;rs=cblt1.0&amp;transitionType=DocumentItem&amp;contextData=(sc.Default)#co_pp_sp_780_771" TargetMode="External"/><Relationship Id="rId123" Type="http://schemas.openxmlformats.org/officeDocument/2006/relationships/hyperlink" Target="http://www.westlaw.com/Link/Document/FullText?findType=Y&amp;serNum=1994126963&amp;pubNum=0000780&amp;originatingDoc=Ib086854c081f11e28b05fdf15589d8e8&amp;refType=RP&amp;fi=co_pp_sp_780_152&amp;originationContext=document&amp;vr=3.0&amp;rs=cblt1.0&amp;transitionType=DocumentItem&amp;contextData=(sc.Default)#co_pp_sp_780_152" TargetMode="External"/><Relationship Id="rId144" Type="http://schemas.openxmlformats.org/officeDocument/2006/relationships/hyperlink" Target="http://www.westlaw.com/Link/Document/FullText?findType=Y&amp;serNum=1994126963&amp;pubNum=0000780&amp;originatingDoc=Ib086854c081f11e28b05fdf15589d8e8&amp;refType=RP&amp;fi=co_pp_sp_780_142&amp;originationContext=document&amp;vr=3.0&amp;rs=cblt1.0&amp;transitionType=DocumentItem&amp;contextData=(sc.Default)#co_pp_sp_780_142" TargetMode="External"/><Relationship Id="rId90" Type="http://schemas.openxmlformats.org/officeDocument/2006/relationships/hyperlink" Target="http://www.westlaw.com/Link/Document/FullText?findType=Y&amp;serNum=1985126962&amp;pubNum=0000780&amp;originatingDoc=Ib086854c081f11e28b05fdf15589d8e8&amp;refType=RP&amp;fi=co_pp_sp_780_637&amp;originationContext=document&amp;vr=3.0&amp;rs=cblt1.0&amp;transitionType=DocumentItem&amp;contextData=(sc.Default)#co_pp_sp_780_637" TargetMode="External"/><Relationship Id="rId165" Type="http://schemas.openxmlformats.org/officeDocument/2006/relationships/hyperlink" Target="http://www.westlaw.com/Link/Document/FullText?findType=Y&amp;serNum=1997134126&amp;pubNum=0000780&amp;originatingDoc=Ib086854c081f11e28b05fdf15589d8e8&amp;refType=RP&amp;fi=co_pp_sp_780_470&amp;originationContext=document&amp;vr=3.0&amp;rs=cblt1.0&amp;transitionType=DocumentItem&amp;contextData=(sc.Default)#co_pp_sp_780_470" TargetMode="External"/><Relationship Id="rId186" Type="http://schemas.openxmlformats.org/officeDocument/2006/relationships/hyperlink" Target="http://www.westlaw.com/Link/Document/FullText?findType=Y&amp;serNum=1991099281&amp;pubNum=0000780&amp;originatingDoc=Ib086854c081f11e28b05fdf15589d8e8&amp;refType=RP&amp;fi=co_pp_sp_780_516&amp;originationContext=document&amp;vr=3.0&amp;rs=cblt1.0&amp;transitionType=DocumentItem&amp;contextData=(sc.Default)#co_pp_sp_780_516" TargetMode="External"/><Relationship Id="rId211" Type="http://schemas.openxmlformats.org/officeDocument/2006/relationships/hyperlink" Target="http://www.westlaw.com/Link/Document/FullText?findType=Y&amp;serNum=1974127241&amp;pubNum=0000780&amp;originatingDoc=Ib086854c081f11e28b05fdf15589d8e8&amp;refType=RP&amp;originationContext=document&amp;vr=3.0&amp;rs=cblt1.0&amp;transitionType=DocumentItem&amp;contextData=(sc.Default)" TargetMode="External"/><Relationship Id="rId232" Type="http://schemas.openxmlformats.org/officeDocument/2006/relationships/hyperlink" Target="http://www.westlaw.com/Link/Document/FullText?findType=Y&amp;serNum=2007659419&amp;pubNum=0000506&amp;originatingDoc=Ib086854c081f11e28b05fdf15589d8e8&amp;refType=RP&amp;fi=co_pp_sp_506_310&amp;originationContext=document&amp;vr=3.0&amp;rs=cblt1.0&amp;transitionType=DocumentItem&amp;contextData=(sc.Default)#co_pp_sp_506_310" TargetMode="External"/><Relationship Id="rId253" Type="http://schemas.openxmlformats.org/officeDocument/2006/relationships/theme" Target="theme/theme1.xml"/><Relationship Id="rId27" Type="http://schemas.openxmlformats.org/officeDocument/2006/relationships/hyperlink" Target="#co_g_ID0EASBG_1" TargetMode="External"/><Relationship Id="rId48" Type="http://schemas.openxmlformats.org/officeDocument/2006/relationships/hyperlink" Target="#co_g_ID0E1QBI_1" TargetMode="External"/><Relationship Id="rId69" Type="http://schemas.openxmlformats.org/officeDocument/2006/relationships/hyperlink" Target="http://www.westlaw.com/Link/Document/FullText?findType=Y&amp;serNum=1943120939&amp;pubNum=0000780&amp;originatingDoc=Ib086854c081f11e28b05fdf15589d8e8&amp;refType=RP&amp;fi=co_pp_sp_780_629&amp;originationContext=document&amp;vr=3.0&amp;rs=cblt1.0&amp;transitionType=DocumentItem&amp;contextData=(sc.Default)#co_pp_sp_780_629" TargetMode="External"/><Relationship Id="rId113" Type="http://schemas.openxmlformats.org/officeDocument/2006/relationships/hyperlink" Target="http://www.westlaw.com/Link/Document/FullText?findType=Y&amp;serNum=2025536619&amp;pubNum=0000708&amp;originatingDoc=Ib086854c081f11e28b05fdf15589d8e8&amp;refType=RP&amp;fi=co_pp_sp_708_2667&amp;originationContext=document&amp;vr=3.0&amp;rs=cblt1.0&amp;transitionType=DocumentItem&amp;contextData=(sc.Default)#co_pp_sp_708_2667" TargetMode="External"/><Relationship Id="rId134" Type="http://schemas.openxmlformats.org/officeDocument/2006/relationships/hyperlink" Target="http://www.westlaw.com/Link/Document/FullText?findType=Y&amp;serNum=2012825771&amp;pubNum=0000506&amp;originatingDoc=Ib086854c081f11e28b05fdf15589d8e8&amp;refType=RP&amp;fi=co_pp_sp_506_166&amp;originationContext=document&amp;vr=3.0&amp;rs=cblt1.0&amp;transitionType=DocumentItem&amp;contextData=(sc.Default)#co_pp_sp_506_166" TargetMode="External"/><Relationship Id="rId80" Type="http://schemas.openxmlformats.org/officeDocument/2006/relationships/hyperlink" Target="http://www.westlaw.com/Link/Document/FullText?findType=Y&amp;serNum=1977118764&amp;pubNum=0000780&amp;originatingDoc=Ib086854c081f11e28b05fdf15589d8e8&amp;refType=RP&amp;fi=co_pp_sp_780_707&amp;originationContext=document&amp;vr=3.0&amp;rs=cblt1.0&amp;transitionType=DocumentItem&amp;contextData=(sc.Default)#co_pp_sp_780_707" TargetMode="External"/><Relationship Id="rId155" Type="http://schemas.openxmlformats.org/officeDocument/2006/relationships/hyperlink" Target="http://www.westlaw.com/Link/Document/FullText?findType=Y&amp;serNum=1997134126&amp;pubNum=0000780&amp;originatingDoc=Ib086854c081f11e28b05fdf15589d8e8&amp;refType=RP&amp;originationContext=document&amp;vr=3.0&amp;rs=cblt1.0&amp;transitionType=DocumentItem&amp;contextData=(sc.Default)" TargetMode="External"/><Relationship Id="rId176" Type="http://schemas.openxmlformats.org/officeDocument/2006/relationships/hyperlink" Target="http://www.westlaw.com/Link/Document/FullText?findType=Y&amp;serNum=2001536113&amp;pubNum=0000780&amp;originatingDoc=Ib086854c081f11e28b05fdf15589d8e8&amp;refType=RP&amp;fi=co_pp_sp_780_410&amp;originationContext=document&amp;vr=3.0&amp;rs=cblt1.0&amp;transitionType=DocumentItem&amp;contextData=(sc.Default)#co_pp_sp_780_410" TargetMode="External"/><Relationship Id="rId197" Type="http://schemas.openxmlformats.org/officeDocument/2006/relationships/hyperlink" Target="http://www.westlaw.com/Link/Document/FullText?findType=Y&amp;serNum=1987108878&amp;pubNum=0000350&amp;originatingDoc=Ib086854c081f11e28b05fdf15589d8e8&amp;refType=RP&amp;fi=co_pp_sp_350_1171&amp;originationContext=document&amp;vr=3.0&amp;rs=cblt1.0&amp;transitionType=DocumentItem&amp;contextData=(sc.Default)#co_pp_sp_350_1171" TargetMode="External"/><Relationship Id="rId201" Type="http://schemas.openxmlformats.org/officeDocument/2006/relationships/hyperlink" Target="http://www.westlaw.com/Link/Document/FullText?findType=Y&amp;serNum=1964124777&amp;pubNum=0000780&amp;originatingDoc=Ib086854c081f11e28b05fdf15589d8e8&amp;refType=RP&amp;fi=co_pp_sp_780_266&amp;originationContext=document&amp;vr=3.0&amp;rs=cblt1.0&amp;transitionType=DocumentItem&amp;contextData=(sc.Default)#co_pp_sp_780_266" TargetMode="External"/><Relationship Id="rId222" Type="http://schemas.openxmlformats.org/officeDocument/2006/relationships/hyperlink" Target="http://www.westlaw.com/Link/Document/FullText?findType=Y&amp;serNum=1986109852&amp;pubNum=0000780&amp;originatingDoc=Ib086854c081f11e28b05fdf15589d8e8&amp;refType=RP&amp;fi=co_pp_sp_780_33&amp;originationContext=document&amp;vr=3.0&amp;rs=cblt1.0&amp;transitionType=DocumentItem&amp;contextData=(sc.Default)#co_pp_sp_780_33" TargetMode="External"/><Relationship Id="rId243" Type="http://schemas.openxmlformats.org/officeDocument/2006/relationships/hyperlink" Target="http://www.westlaw.com/Link/Document/FullText?findType=Y&amp;serNum=1977118764&amp;pubNum=0000780&amp;originatingDoc=Ib086854c081f11e28b05fdf15589d8e8&amp;refType=RP&amp;fi=co_pp_sp_780_714&amp;originationContext=document&amp;vr=3.0&amp;rs=cblt1.0&amp;transitionType=DocumentItem&amp;contextData=(sc.Default)#co_pp_sp_780_714" TargetMode="External"/><Relationship Id="rId17" Type="http://schemas.openxmlformats.org/officeDocument/2006/relationships/hyperlink" Target="#co_g_ID0EIWAG_1" TargetMode="External"/><Relationship Id="rId38" Type="http://schemas.openxmlformats.org/officeDocument/2006/relationships/hyperlink" Target="#co_g_ID0E3RAI_1" TargetMode="External"/><Relationship Id="rId59" Type="http://schemas.openxmlformats.org/officeDocument/2006/relationships/hyperlink" Target="http://www.westlaw.com/Link/Document/FullText?findType=Y&amp;serNum=1977118764&amp;pubNum=0000780&amp;originatingDoc=Ib086854c081f11e28b05fdf15589d8e8&amp;refType=RP&amp;fi=co_pp_sp_780_714&amp;originationContext=document&amp;vr=3.0&amp;rs=cblt1.0&amp;transitionType=DocumentItem&amp;contextData=(sc.Default)#co_pp_sp_780_714" TargetMode="External"/><Relationship Id="rId103" Type="http://schemas.openxmlformats.org/officeDocument/2006/relationships/hyperlink" Target="http://www.westlaw.com/Link/Document/FullText?findType=Y&amp;serNum=1976142375&amp;pubNum=0000780&amp;originatingDoc=Ib086854c081f11e28b05fdf15589d8e8&amp;refType=RP&amp;fi=co_pp_sp_780_771&amp;originationContext=document&amp;vr=3.0&amp;rs=cblt1.0&amp;transitionType=DocumentItem&amp;contextData=(sc.Default)#co_pp_sp_780_771" TargetMode="External"/><Relationship Id="rId124" Type="http://schemas.openxmlformats.org/officeDocument/2006/relationships/hyperlink" Target="http://www.westlaw.com/Link/Document/FullText?findType=Y&amp;serNum=1980116785&amp;pubNum=0000780&amp;originatingDoc=Ib086854c081f11e28b05fdf15589d8e8&amp;refType=RP&amp;fi=co_pp_sp_780_566&amp;originationContext=document&amp;vr=3.0&amp;rs=cblt1.0&amp;transitionType=DocumentItem&amp;contextData=(sc.Default)#co_pp_sp_780_56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32163</Words>
  <Characters>183335</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2016-02-09T22:57:00Z</dcterms:created>
  <dcterms:modified xsi:type="dcterms:W3CDTF">2016-02-09T22:57:00Z</dcterms:modified>
</cp:coreProperties>
</file>